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ED" w:rsidRDefault="007920ED" w:rsidP="00B845AF">
      <w:pPr>
        <w:pStyle w:val="NoSpacing"/>
        <w:jc w:val="both"/>
        <w:rPr>
          <w:sz w:val="24"/>
          <w:szCs w:val="24"/>
        </w:rPr>
      </w:pPr>
      <w:bookmarkStart w:id="0" w:name="_GoBack"/>
      <w:bookmarkEnd w:id="0"/>
    </w:p>
    <w:p w:rsidR="007920ED" w:rsidRDefault="007920ED" w:rsidP="00B845AF">
      <w:pPr>
        <w:pStyle w:val="NoSpacing"/>
        <w:jc w:val="both"/>
        <w:rPr>
          <w:sz w:val="24"/>
          <w:szCs w:val="24"/>
        </w:rPr>
      </w:pPr>
    </w:p>
    <w:p w:rsidR="007920ED" w:rsidRDefault="007920ED" w:rsidP="00B845AF">
      <w:pPr>
        <w:pStyle w:val="NoSpacing"/>
        <w:jc w:val="both"/>
        <w:rPr>
          <w:sz w:val="24"/>
          <w:szCs w:val="24"/>
        </w:rPr>
      </w:pPr>
    </w:p>
    <w:p w:rsidR="007920ED" w:rsidRDefault="007920ED" w:rsidP="00B845AF">
      <w:pPr>
        <w:pStyle w:val="NoSpacing"/>
        <w:jc w:val="both"/>
        <w:rPr>
          <w:sz w:val="24"/>
          <w:szCs w:val="24"/>
        </w:rPr>
      </w:pPr>
      <w:r>
        <w:rPr>
          <w:sz w:val="24"/>
          <w:szCs w:val="24"/>
        </w:rPr>
        <w:t>June 26, 2013</w:t>
      </w:r>
    </w:p>
    <w:p w:rsidR="007920ED" w:rsidRDefault="007920ED" w:rsidP="00B845AF">
      <w:pPr>
        <w:pStyle w:val="NoSpacing"/>
        <w:jc w:val="both"/>
        <w:rPr>
          <w:sz w:val="24"/>
          <w:szCs w:val="24"/>
        </w:rPr>
      </w:pPr>
    </w:p>
    <w:p w:rsidR="007920ED" w:rsidRDefault="007920ED" w:rsidP="00B845AF">
      <w:pPr>
        <w:pStyle w:val="NoSpacing"/>
        <w:jc w:val="both"/>
        <w:rPr>
          <w:sz w:val="24"/>
          <w:szCs w:val="24"/>
        </w:rPr>
      </w:pPr>
      <w:r>
        <w:rPr>
          <w:sz w:val="24"/>
          <w:szCs w:val="24"/>
        </w:rPr>
        <w:t>Book Review for MPA Newsletter</w:t>
      </w:r>
    </w:p>
    <w:p w:rsidR="007920ED" w:rsidRDefault="007920ED" w:rsidP="00B845AF">
      <w:pPr>
        <w:pStyle w:val="NoSpacing"/>
        <w:jc w:val="both"/>
        <w:rPr>
          <w:sz w:val="24"/>
          <w:szCs w:val="24"/>
        </w:rPr>
      </w:pPr>
    </w:p>
    <w:p w:rsidR="007920ED" w:rsidRDefault="007920ED" w:rsidP="00B845AF">
      <w:pPr>
        <w:pStyle w:val="NoSpacing"/>
        <w:jc w:val="both"/>
        <w:rPr>
          <w:sz w:val="24"/>
          <w:szCs w:val="24"/>
        </w:rPr>
      </w:pPr>
      <w:r>
        <w:rPr>
          <w:sz w:val="24"/>
          <w:szCs w:val="24"/>
        </w:rPr>
        <w:t>By Steven J. Ceresnie, Ph.D.</w:t>
      </w:r>
    </w:p>
    <w:p w:rsidR="007920ED" w:rsidRDefault="000B0180" w:rsidP="00B845AF">
      <w:pPr>
        <w:pStyle w:val="NoSpacing"/>
        <w:jc w:val="both"/>
        <w:rPr>
          <w:sz w:val="24"/>
          <w:szCs w:val="24"/>
        </w:rPr>
      </w:pPr>
      <w:hyperlink r:id="rId8" w:history="1">
        <w:r w:rsidR="007920ED" w:rsidRPr="001541BE">
          <w:rPr>
            <w:rStyle w:val="Hyperlink"/>
            <w:sz w:val="24"/>
            <w:szCs w:val="24"/>
          </w:rPr>
          <w:t>Dr.Ceresnie@sjcpsych.com</w:t>
        </w:r>
      </w:hyperlink>
    </w:p>
    <w:p w:rsidR="007920ED" w:rsidRDefault="007920ED" w:rsidP="00B845AF">
      <w:pPr>
        <w:pStyle w:val="NoSpacing"/>
        <w:jc w:val="both"/>
        <w:rPr>
          <w:sz w:val="24"/>
          <w:szCs w:val="24"/>
        </w:rPr>
      </w:pPr>
    </w:p>
    <w:p w:rsidR="007920ED" w:rsidRDefault="007920ED" w:rsidP="00B845AF">
      <w:pPr>
        <w:pStyle w:val="NoSpacing"/>
        <w:jc w:val="both"/>
        <w:rPr>
          <w:sz w:val="24"/>
          <w:szCs w:val="24"/>
        </w:rPr>
      </w:pPr>
      <w:r>
        <w:rPr>
          <w:sz w:val="24"/>
          <w:szCs w:val="24"/>
        </w:rPr>
        <w:t xml:space="preserve">Satel, Sally; Lilienfeld, Scott. </w:t>
      </w:r>
      <w:r>
        <w:rPr>
          <w:i/>
          <w:sz w:val="24"/>
          <w:szCs w:val="24"/>
        </w:rPr>
        <w:t>Brainwashed. The Seductive Appeal of Mindless Neuroscience.</w:t>
      </w:r>
      <w:r>
        <w:rPr>
          <w:sz w:val="24"/>
          <w:szCs w:val="24"/>
        </w:rPr>
        <w:t xml:space="preserve"> New York:  Basic Books, 2013.</w:t>
      </w:r>
    </w:p>
    <w:p w:rsidR="007920ED" w:rsidRDefault="007920ED" w:rsidP="00B845AF">
      <w:pPr>
        <w:pStyle w:val="NoSpacing"/>
        <w:jc w:val="both"/>
        <w:rPr>
          <w:sz w:val="24"/>
          <w:szCs w:val="24"/>
        </w:rPr>
      </w:pPr>
    </w:p>
    <w:p w:rsidR="008F14CF" w:rsidRDefault="000F2A65" w:rsidP="00B845AF">
      <w:pPr>
        <w:pStyle w:val="NoSpacing"/>
        <w:jc w:val="both"/>
        <w:rPr>
          <w:sz w:val="24"/>
          <w:szCs w:val="24"/>
        </w:rPr>
      </w:pPr>
      <w:r>
        <w:rPr>
          <w:sz w:val="24"/>
          <w:szCs w:val="24"/>
        </w:rPr>
        <w:tab/>
        <w:t xml:space="preserve">“Fifty Shades of Gray Matter,” was the first title Sally Satel wanted but she had to go with “Brainwashed. The Seductive Appeal of Mindless Neuroscience.” </w:t>
      </w:r>
    </w:p>
    <w:p w:rsidR="007D7521" w:rsidRDefault="007D7521" w:rsidP="00B845AF">
      <w:pPr>
        <w:pStyle w:val="NoSpacing"/>
        <w:jc w:val="both"/>
        <w:rPr>
          <w:sz w:val="24"/>
          <w:szCs w:val="24"/>
        </w:rPr>
      </w:pPr>
    </w:p>
    <w:p w:rsidR="007D7521" w:rsidRPr="007D7521" w:rsidRDefault="007D7521" w:rsidP="00647F9D">
      <w:pPr>
        <w:pStyle w:val="NoSpacing"/>
        <w:ind w:firstLine="720"/>
        <w:jc w:val="both"/>
        <w:rPr>
          <w:sz w:val="24"/>
          <w:szCs w:val="24"/>
        </w:rPr>
      </w:pPr>
      <w:r w:rsidRPr="007D7521">
        <w:rPr>
          <w:sz w:val="24"/>
          <w:szCs w:val="24"/>
        </w:rPr>
        <w:t>The book has six</w:t>
      </w:r>
      <w:r w:rsidR="007920ED">
        <w:rPr>
          <w:sz w:val="24"/>
          <w:szCs w:val="24"/>
        </w:rPr>
        <w:t xml:space="preserve"> </w:t>
      </w:r>
      <w:r w:rsidRPr="007D7521">
        <w:rPr>
          <w:sz w:val="24"/>
          <w:szCs w:val="24"/>
        </w:rPr>
        <w:t>chapters and an epilogue:</w:t>
      </w:r>
    </w:p>
    <w:p w:rsidR="007D7521" w:rsidRPr="007D7521" w:rsidRDefault="007D7521" w:rsidP="007D7521">
      <w:pPr>
        <w:pStyle w:val="NoSpacing"/>
        <w:jc w:val="both"/>
        <w:rPr>
          <w:sz w:val="24"/>
          <w:szCs w:val="24"/>
        </w:rPr>
      </w:pPr>
    </w:p>
    <w:p w:rsidR="007D7521" w:rsidRPr="007D7521" w:rsidRDefault="007D7521" w:rsidP="007D7521">
      <w:pPr>
        <w:pStyle w:val="NoSpacing"/>
        <w:numPr>
          <w:ilvl w:val="0"/>
          <w:numId w:val="1"/>
        </w:numPr>
        <w:jc w:val="both"/>
        <w:rPr>
          <w:sz w:val="24"/>
          <w:szCs w:val="24"/>
        </w:rPr>
      </w:pPr>
      <w:r w:rsidRPr="007D7521">
        <w:rPr>
          <w:sz w:val="24"/>
          <w:szCs w:val="24"/>
        </w:rPr>
        <w:t>This Is Your Brain on Ahmadinejad:  Or  What is Brain Imaging?</w:t>
      </w:r>
    </w:p>
    <w:p w:rsidR="007D7521" w:rsidRPr="007D7521" w:rsidRDefault="007D7521" w:rsidP="007D7521">
      <w:pPr>
        <w:pStyle w:val="NoSpacing"/>
        <w:jc w:val="both"/>
        <w:rPr>
          <w:sz w:val="24"/>
          <w:szCs w:val="24"/>
        </w:rPr>
      </w:pPr>
    </w:p>
    <w:p w:rsidR="007D7521" w:rsidRPr="007D7521" w:rsidRDefault="007D7521" w:rsidP="007D7521">
      <w:pPr>
        <w:pStyle w:val="NoSpacing"/>
        <w:numPr>
          <w:ilvl w:val="0"/>
          <w:numId w:val="1"/>
        </w:numPr>
        <w:jc w:val="both"/>
        <w:rPr>
          <w:sz w:val="24"/>
          <w:szCs w:val="24"/>
        </w:rPr>
      </w:pPr>
      <w:r w:rsidRPr="007D7521">
        <w:rPr>
          <w:sz w:val="24"/>
          <w:szCs w:val="24"/>
        </w:rPr>
        <w:t>The Buyologist Is In:  The Rise of Neuromarketing</w:t>
      </w:r>
    </w:p>
    <w:p w:rsidR="007D7521" w:rsidRPr="007D7521" w:rsidRDefault="007D7521" w:rsidP="007D7521">
      <w:pPr>
        <w:pStyle w:val="NoSpacing"/>
        <w:jc w:val="both"/>
        <w:rPr>
          <w:sz w:val="24"/>
          <w:szCs w:val="24"/>
        </w:rPr>
      </w:pPr>
    </w:p>
    <w:p w:rsidR="007D7521" w:rsidRPr="007D7521" w:rsidRDefault="007D7521" w:rsidP="007D7521">
      <w:pPr>
        <w:pStyle w:val="NoSpacing"/>
        <w:numPr>
          <w:ilvl w:val="0"/>
          <w:numId w:val="1"/>
        </w:numPr>
        <w:jc w:val="both"/>
        <w:rPr>
          <w:sz w:val="24"/>
          <w:szCs w:val="24"/>
        </w:rPr>
      </w:pPr>
      <w:r w:rsidRPr="007D7521">
        <w:rPr>
          <w:sz w:val="24"/>
          <w:szCs w:val="24"/>
        </w:rPr>
        <w:t>Addiction and the Brain-Disease Fallacy</w:t>
      </w:r>
    </w:p>
    <w:p w:rsidR="007D7521" w:rsidRPr="007D7521" w:rsidRDefault="007D7521" w:rsidP="007D7521">
      <w:pPr>
        <w:pStyle w:val="NoSpacing"/>
        <w:jc w:val="both"/>
        <w:rPr>
          <w:sz w:val="24"/>
          <w:szCs w:val="24"/>
        </w:rPr>
      </w:pPr>
    </w:p>
    <w:p w:rsidR="007D7521" w:rsidRPr="007D7521" w:rsidRDefault="007D7521" w:rsidP="007D7521">
      <w:pPr>
        <w:pStyle w:val="NoSpacing"/>
        <w:numPr>
          <w:ilvl w:val="0"/>
          <w:numId w:val="1"/>
        </w:numPr>
        <w:jc w:val="both"/>
        <w:rPr>
          <w:sz w:val="24"/>
          <w:szCs w:val="24"/>
        </w:rPr>
      </w:pPr>
      <w:r w:rsidRPr="007D7521">
        <w:rPr>
          <w:sz w:val="24"/>
          <w:szCs w:val="24"/>
        </w:rPr>
        <w:t>The Telltale Brain:  Neuroscience and Deception</w:t>
      </w:r>
    </w:p>
    <w:p w:rsidR="007D7521" w:rsidRPr="007D7521" w:rsidRDefault="007D7521" w:rsidP="007D7521">
      <w:pPr>
        <w:pStyle w:val="NoSpacing"/>
        <w:jc w:val="both"/>
        <w:rPr>
          <w:sz w:val="24"/>
          <w:szCs w:val="24"/>
        </w:rPr>
      </w:pPr>
    </w:p>
    <w:p w:rsidR="007D7521" w:rsidRPr="007D7521" w:rsidRDefault="007D7521" w:rsidP="007D7521">
      <w:pPr>
        <w:pStyle w:val="NoSpacing"/>
        <w:numPr>
          <w:ilvl w:val="0"/>
          <w:numId w:val="1"/>
        </w:numPr>
        <w:jc w:val="both"/>
        <w:rPr>
          <w:sz w:val="24"/>
          <w:szCs w:val="24"/>
        </w:rPr>
      </w:pPr>
      <w:r w:rsidRPr="007D7521">
        <w:rPr>
          <w:sz w:val="24"/>
          <w:szCs w:val="24"/>
        </w:rPr>
        <w:t>My Amygdala Made Me Do It:  The Trials of Neurolaw</w:t>
      </w:r>
    </w:p>
    <w:p w:rsidR="007D7521" w:rsidRPr="007D7521" w:rsidRDefault="007D7521" w:rsidP="007D7521">
      <w:pPr>
        <w:pStyle w:val="NoSpacing"/>
        <w:jc w:val="both"/>
        <w:rPr>
          <w:sz w:val="24"/>
          <w:szCs w:val="24"/>
        </w:rPr>
      </w:pPr>
    </w:p>
    <w:p w:rsidR="007D7521" w:rsidRPr="007D7521" w:rsidRDefault="007D7521" w:rsidP="007D7521">
      <w:pPr>
        <w:pStyle w:val="NoSpacing"/>
        <w:numPr>
          <w:ilvl w:val="0"/>
          <w:numId w:val="1"/>
        </w:numPr>
        <w:jc w:val="both"/>
        <w:rPr>
          <w:sz w:val="24"/>
          <w:szCs w:val="24"/>
        </w:rPr>
      </w:pPr>
      <w:r w:rsidRPr="007D7521">
        <w:rPr>
          <w:sz w:val="24"/>
          <w:szCs w:val="24"/>
        </w:rPr>
        <w:t>The Future of Blame:  Neuroscience and Moral Responsibility</w:t>
      </w:r>
    </w:p>
    <w:p w:rsidR="007D7521" w:rsidRPr="007D7521" w:rsidRDefault="007D7521" w:rsidP="007D7521">
      <w:pPr>
        <w:pStyle w:val="NoSpacing"/>
        <w:jc w:val="both"/>
        <w:rPr>
          <w:sz w:val="24"/>
          <w:szCs w:val="24"/>
        </w:rPr>
      </w:pPr>
    </w:p>
    <w:p w:rsidR="007D7521" w:rsidRDefault="007D7521" w:rsidP="007D7521">
      <w:pPr>
        <w:pStyle w:val="NoSpacing"/>
        <w:ind w:firstLine="360"/>
        <w:jc w:val="both"/>
        <w:rPr>
          <w:sz w:val="24"/>
          <w:szCs w:val="24"/>
        </w:rPr>
      </w:pPr>
      <w:r>
        <w:rPr>
          <w:sz w:val="24"/>
          <w:szCs w:val="24"/>
        </w:rPr>
        <w:t xml:space="preserve">Epilogue:  </w:t>
      </w:r>
      <w:r w:rsidRPr="007D7521">
        <w:rPr>
          <w:sz w:val="24"/>
          <w:szCs w:val="24"/>
        </w:rPr>
        <w:t>Mind over Gray Matter</w:t>
      </w:r>
    </w:p>
    <w:p w:rsidR="00FC6040" w:rsidRDefault="00FC6040" w:rsidP="00B845AF">
      <w:pPr>
        <w:pStyle w:val="NoSpacing"/>
        <w:jc w:val="both"/>
        <w:rPr>
          <w:sz w:val="24"/>
          <w:szCs w:val="24"/>
        </w:rPr>
      </w:pPr>
    </w:p>
    <w:p w:rsidR="007920ED" w:rsidRDefault="000F2A65" w:rsidP="00B845AF">
      <w:pPr>
        <w:pStyle w:val="NoSpacing"/>
        <w:ind w:firstLine="720"/>
        <w:jc w:val="both"/>
        <w:rPr>
          <w:sz w:val="24"/>
          <w:szCs w:val="24"/>
        </w:rPr>
      </w:pPr>
      <w:r>
        <w:rPr>
          <w:sz w:val="24"/>
          <w:szCs w:val="24"/>
        </w:rPr>
        <w:t>Satel</w:t>
      </w:r>
      <w:r w:rsidR="004500AF">
        <w:rPr>
          <w:sz w:val="24"/>
          <w:szCs w:val="24"/>
        </w:rPr>
        <w:t xml:space="preserve"> and her co-author Scott O. Lilie</w:t>
      </w:r>
      <w:r w:rsidR="001D44E8">
        <w:rPr>
          <w:sz w:val="24"/>
          <w:szCs w:val="24"/>
        </w:rPr>
        <w:t>nfeld</w:t>
      </w:r>
      <w:r>
        <w:rPr>
          <w:sz w:val="24"/>
          <w:szCs w:val="24"/>
        </w:rPr>
        <w:t xml:space="preserve"> discuss the st</w:t>
      </w:r>
      <w:r w:rsidR="00647F9D">
        <w:rPr>
          <w:sz w:val="24"/>
          <w:szCs w:val="24"/>
        </w:rPr>
        <w:t>unning progress in neuroscience and its implications for society,</w:t>
      </w:r>
      <w:r>
        <w:rPr>
          <w:sz w:val="24"/>
          <w:szCs w:val="24"/>
        </w:rPr>
        <w:t xml:space="preserve"> </w:t>
      </w:r>
      <w:r w:rsidR="002738B1">
        <w:rPr>
          <w:sz w:val="24"/>
          <w:szCs w:val="24"/>
        </w:rPr>
        <w:t xml:space="preserve">especially </w:t>
      </w:r>
      <w:r w:rsidR="00647F9D">
        <w:rPr>
          <w:sz w:val="24"/>
          <w:szCs w:val="24"/>
        </w:rPr>
        <w:t xml:space="preserve">through </w:t>
      </w:r>
      <w:r w:rsidR="002738B1">
        <w:rPr>
          <w:sz w:val="24"/>
          <w:szCs w:val="24"/>
        </w:rPr>
        <w:t>the development of functi</w:t>
      </w:r>
      <w:r w:rsidR="00B845AF">
        <w:rPr>
          <w:sz w:val="24"/>
          <w:szCs w:val="24"/>
        </w:rPr>
        <w:t xml:space="preserve">onal magnetic resonance imaging </w:t>
      </w:r>
      <w:r w:rsidR="002738B1">
        <w:rPr>
          <w:sz w:val="24"/>
          <w:szCs w:val="24"/>
        </w:rPr>
        <w:t>(fMRI)</w:t>
      </w:r>
      <w:r w:rsidR="00B845AF">
        <w:rPr>
          <w:sz w:val="24"/>
          <w:szCs w:val="24"/>
        </w:rPr>
        <w:t xml:space="preserve"> that</w:t>
      </w:r>
      <w:r>
        <w:rPr>
          <w:sz w:val="24"/>
          <w:szCs w:val="24"/>
        </w:rPr>
        <w:t xml:space="preserve"> take</w:t>
      </w:r>
      <w:r w:rsidR="00B845AF">
        <w:rPr>
          <w:sz w:val="24"/>
          <w:szCs w:val="24"/>
        </w:rPr>
        <w:t>s</w:t>
      </w:r>
      <w:r>
        <w:rPr>
          <w:sz w:val="24"/>
          <w:szCs w:val="24"/>
        </w:rPr>
        <w:t xml:space="preserve"> pictures of th</w:t>
      </w:r>
      <w:r w:rsidR="002738B1">
        <w:rPr>
          <w:sz w:val="24"/>
          <w:szCs w:val="24"/>
        </w:rPr>
        <w:t xml:space="preserve">e brain in action. </w:t>
      </w:r>
    </w:p>
    <w:p w:rsidR="007920ED" w:rsidRDefault="007920ED" w:rsidP="00B845AF">
      <w:pPr>
        <w:pStyle w:val="NoSpacing"/>
        <w:ind w:firstLine="720"/>
        <w:jc w:val="both"/>
        <w:rPr>
          <w:sz w:val="24"/>
          <w:szCs w:val="24"/>
        </w:rPr>
      </w:pPr>
    </w:p>
    <w:p w:rsidR="00F020A8" w:rsidRDefault="002738B1" w:rsidP="00B845AF">
      <w:pPr>
        <w:pStyle w:val="NoSpacing"/>
        <w:ind w:firstLine="720"/>
        <w:jc w:val="both"/>
        <w:rPr>
          <w:sz w:val="24"/>
          <w:szCs w:val="24"/>
        </w:rPr>
      </w:pPr>
      <w:r>
        <w:rPr>
          <w:sz w:val="24"/>
          <w:szCs w:val="24"/>
        </w:rPr>
        <w:t>The authors do</w:t>
      </w:r>
      <w:r w:rsidR="00B845AF">
        <w:rPr>
          <w:sz w:val="24"/>
          <w:szCs w:val="24"/>
        </w:rPr>
        <w:t xml:space="preserve"> not</w:t>
      </w:r>
      <w:r>
        <w:rPr>
          <w:sz w:val="24"/>
          <w:szCs w:val="24"/>
        </w:rPr>
        <w:t xml:space="preserve"> aim to </w:t>
      </w:r>
      <w:r w:rsidR="002E62F9">
        <w:rPr>
          <w:sz w:val="24"/>
          <w:szCs w:val="24"/>
        </w:rPr>
        <w:t>critique science</w:t>
      </w:r>
      <w:r w:rsidR="008217EC">
        <w:rPr>
          <w:sz w:val="24"/>
          <w:szCs w:val="24"/>
        </w:rPr>
        <w:t xml:space="preserve"> and</w:t>
      </w:r>
      <w:r w:rsidR="002E62F9">
        <w:rPr>
          <w:sz w:val="24"/>
          <w:szCs w:val="24"/>
        </w:rPr>
        <w:t xml:space="preserve"> the</w:t>
      </w:r>
      <w:r w:rsidR="008217EC">
        <w:rPr>
          <w:sz w:val="24"/>
          <w:szCs w:val="24"/>
        </w:rPr>
        <w:t xml:space="preserve"> technology</w:t>
      </w:r>
      <w:r>
        <w:rPr>
          <w:sz w:val="24"/>
          <w:szCs w:val="24"/>
        </w:rPr>
        <w:t xml:space="preserve"> of brain scans</w:t>
      </w:r>
      <w:r w:rsidR="004500AF">
        <w:rPr>
          <w:sz w:val="24"/>
          <w:szCs w:val="24"/>
        </w:rPr>
        <w:t>. Rather Satel and Li</w:t>
      </w:r>
      <w:r w:rsidR="008217EC">
        <w:rPr>
          <w:sz w:val="24"/>
          <w:szCs w:val="24"/>
        </w:rPr>
        <w:t>l</w:t>
      </w:r>
      <w:r w:rsidR="004500AF">
        <w:rPr>
          <w:sz w:val="24"/>
          <w:szCs w:val="24"/>
        </w:rPr>
        <w:t>i</w:t>
      </w:r>
      <w:r w:rsidR="008217EC">
        <w:rPr>
          <w:sz w:val="24"/>
          <w:szCs w:val="24"/>
        </w:rPr>
        <w:t xml:space="preserve">enfeld </w:t>
      </w:r>
      <w:r w:rsidR="00D8103E">
        <w:rPr>
          <w:sz w:val="24"/>
          <w:szCs w:val="24"/>
        </w:rPr>
        <w:t xml:space="preserve">sound a warning </w:t>
      </w:r>
      <w:r w:rsidR="007920ED">
        <w:rPr>
          <w:sz w:val="24"/>
          <w:szCs w:val="24"/>
        </w:rPr>
        <w:t xml:space="preserve">bell </w:t>
      </w:r>
      <w:r w:rsidR="00D8103E">
        <w:rPr>
          <w:sz w:val="24"/>
          <w:szCs w:val="24"/>
        </w:rPr>
        <w:t>that we are witnessing premature applications of these</w:t>
      </w:r>
      <w:r>
        <w:rPr>
          <w:sz w:val="24"/>
          <w:szCs w:val="24"/>
        </w:rPr>
        <w:t xml:space="preserve"> seductive, techno</w:t>
      </w:r>
      <w:r w:rsidR="00B845AF">
        <w:rPr>
          <w:sz w:val="24"/>
          <w:szCs w:val="24"/>
        </w:rPr>
        <w:t>-</w:t>
      </w:r>
      <w:r>
        <w:rPr>
          <w:sz w:val="24"/>
          <w:szCs w:val="24"/>
        </w:rPr>
        <w:t>color images</w:t>
      </w:r>
      <w:r w:rsidR="00FC6040">
        <w:rPr>
          <w:sz w:val="24"/>
          <w:szCs w:val="24"/>
        </w:rPr>
        <w:t xml:space="preserve"> of the brain</w:t>
      </w:r>
      <w:r w:rsidR="00647F9D">
        <w:rPr>
          <w:sz w:val="24"/>
          <w:szCs w:val="24"/>
        </w:rPr>
        <w:t xml:space="preserve"> that promise to help</w:t>
      </w:r>
      <w:r>
        <w:rPr>
          <w:sz w:val="24"/>
          <w:szCs w:val="24"/>
        </w:rPr>
        <w:t xml:space="preserve"> </w:t>
      </w:r>
      <w:r w:rsidR="00D8103E">
        <w:rPr>
          <w:sz w:val="24"/>
          <w:szCs w:val="24"/>
        </w:rPr>
        <w:t>diagnose drug addicts,</w:t>
      </w:r>
      <w:r>
        <w:rPr>
          <w:sz w:val="24"/>
          <w:szCs w:val="24"/>
        </w:rPr>
        <w:t xml:space="preserve"> understand the influence of neurological </w:t>
      </w:r>
      <w:r w:rsidR="00B845AF">
        <w:rPr>
          <w:sz w:val="24"/>
          <w:szCs w:val="24"/>
        </w:rPr>
        <w:t>damage on criminal respons</w:t>
      </w:r>
      <w:r w:rsidR="0096490B">
        <w:rPr>
          <w:sz w:val="24"/>
          <w:szCs w:val="24"/>
        </w:rPr>
        <w:t>i</w:t>
      </w:r>
      <w:r w:rsidR="00B845AF">
        <w:rPr>
          <w:sz w:val="24"/>
          <w:szCs w:val="24"/>
        </w:rPr>
        <w:t>bility</w:t>
      </w:r>
      <w:r>
        <w:rPr>
          <w:sz w:val="24"/>
          <w:szCs w:val="24"/>
        </w:rPr>
        <w:t xml:space="preserve">, </w:t>
      </w:r>
      <w:r w:rsidR="00D8103E">
        <w:rPr>
          <w:sz w:val="24"/>
          <w:szCs w:val="24"/>
        </w:rPr>
        <w:t>and predict consumers’</w:t>
      </w:r>
      <w:r w:rsidR="00647F9D">
        <w:rPr>
          <w:sz w:val="24"/>
          <w:szCs w:val="24"/>
        </w:rPr>
        <w:t xml:space="preserve"> buying habits, to name only a few topics discussed in this concise, elegantly written book. </w:t>
      </w:r>
      <w:r w:rsidR="00FC6040">
        <w:rPr>
          <w:sz w:val="24"/>
          <w:szCs w:val="24"/>
        </w:rPr>
        <w:t xml:space="preserve"> </w:t>
      </w:r>
    </w:p>
    <w:p w:rsidR="00FC6040" w:rsidRDefault="00FC6040" w:rsidP="00B845AF">
      <w:pPr>
        <w:pStyle w:val="NoSpacing"/>
        <w:ind w:firstLine="720"/>
        <w:jc w:val="both"/>
        <w:rPr>
          <w:sz w:val="24"/>
          <w:szCs w:val="24"/>
        </w:rPr>
      </w:pPr>
    </w:p>
    <w:p w:rsidR="00EE2BDE" w:rsidRDefault="00FC6040" w:rsidP="00B845AF">
      <w:pPr>
        <w:pStyle w:val="NoSpacing"/>
        <w:ind w:firstLine="720"/>
        <w:jc w:val="both"/>
        <w:rPr>
          <w:sz w:val="24"/>
          <w:szCs w:val="24"/>
        </w:rPr>
      </w:pPr>
      <w:r>
        <w:rPr>
          <w:sz w:val="24"/>
          <w:szCs w:val="24"/>
        </w:rPr>
        <w:t>Psychologists</w:t>
      </w:r>
      <w:r w:rsidR="0096490B">
        <w:rPr>
          <w:sz w:val="24"/>
          <w:szCs w:val="24"/>
        </w:rPr>
        <w:t xml:space="preserve">, psychiatrists, and </w:t>
      </w:r>
      <w:r>
        <w:rPr>
          <w:sz w:val="24"/>
          <w:szCs w:val="24"/>
        </w:rPr>
        <w:t>neuroscientists are alert to this warning and know we are in danger of losing the mind</w:t>
      </w:r>
      <w:r w:rsidR="00454F16">
        <w:rPr>
          <w:sz w:val="24"/>
          <w:szCs w:val="24"/>
        </w:rPr>
        <w:t xml:space="preserve"> to this</w:t>
      </w:r>
      <w:r w:rsidR="007920ED">
        <w:rPr>
          <w:sz w:val="24"/>
          <w:szCs w:val="24"/>
        </w:rPr>
        <w:t xml:space="preserve"> age of </w:t>
      </w:r>
      <w:r w:rsidR="00454F16">
        <w:rPr>
          <w:sz w:val="24"/>
          <w:szCs w:val="24"/>
        </w:rPr>
        <w:t xml:space="preserve"> neurocentrism</w:t>
      </w:r>
      <w:r w:rsidR="002738B1">
        <w:rPr>
          <w:sz w:val="24"/>
          <w:szCs w:val="24"/>
        </w:rPr>
        <w:t xml:space="preserve">. </w:t>
      </w:r>
      <w:r>
        <w:rPr>
          <w:sz w:val="24"/>
          <w:szCs w:val="24"/>
        </w:rPr>
        <w:t xml:space="preserve"> </w:t>
      </w:r>
    </w:p>
    <w:p w:rsidR="00EE2BDE" w:rsidRPr="00EE2BDE" w:rsidRDefault="00EE2BDE" w:rsidP="00EE2BDE">
      <w:pPr>
        <w:pStyle w:val="NoSpacing"/>
        <w:ind w:firstLine="720"/>
        <w:jc w:val="both"/>
        <w:rPr>
          <w:sz w:val="24"/>
          <w:szCs w:val="24"/>
        </w:rPr>
      </w:pPr>
      <w:r>
        <w:rPr>
          <w:sz w:val="24"/>
          <w:szCs w:val="24"/>
        </w:rPr>
        <w:lastRenderedPageBreak/>
        <w:t>For example, i</w:t>
      </w:r>
      <w:r w:rsidRPr="00EE2BDE">
        <w:rPr>
          <w:sz w:val="24"/>
          <w:szCs w:val="24"/>
        </w:rPr>
        <w:t xml:space="preserve">n his new book, </w:t>
      </w:r>
      <w:r w:rsidRPr="00EE2BDE">
        <w:rPr>
          <w:i/>
          <w:sz w:val="24"/>
          <w:szCs w:val="24"/>
        </w:rPr>
        <w:t>The Spark:  The Science of Human Development</w:t>
      </w:r>
      <w:r w:rsidRPr="00EE2BDE">
        <w:rPr>
          <w:sz w:val="24"/>
          <w:szCs w:val="24"/>
        </w:rPr>
        <w:t>. Jerome Kagan</w:t>
      </w:r>
      <w:r w:rsidR="004539CA">
        <w:rPr>
          <w:sz w:val="24"/>
          <w:szCs w:val="24"/>
        </w:rPr>
        <w:t xml:space="preserve"> (1)</w:t>
      </w:r>
      <w:r w:rsidRPr="00EE2BDE">
        <w:rPr>
          <w:sz w:val="24"/>
          <w:szCs w:val="24"/>
        </w:rPr>
        <w:t xml:space="preserve"> reviews in detail the many problems using blood flow measures in the brain to understand emotions:</w:t>
      </w:r>
    </w:p>
    <w:p w:rsidR="00EE2BDE" w:rsidRPr="00EE2BDE" w:rsidRDefault="00EE2BDE" w:rsidP="00EE2BDE">
      <w:pPr>
        <w:pStyle w:val="NoSpacing"/>
        <w:ind w:firstLine="720"/>
        <w:jc w:val="both"/>
        <w:rPr>
          <w:sz w:val="24"/>
          <w:szCs w:val="24"/>
        </w:rPr>
      </w:pPr>
    </w:p>
    <w:p w:rsidR="00EE2BDE" w:rsidRPr="00EE2BDE" w:rsidRDefault="00EE2BDE" w:rsidP="00EE2BDE">
      <w:pPr>
        <w:pStyle w:val="NoSpacing"/>
        <w:jc w:val="both"/>
        <w:rPr>
          <w:i/>
          <w:sz w:val="24"/>
          <w:szCs w:val="24"/>
        </w:rPr>
      </w:pPr>
      <w:r w:rsidRPr="00EE2BDE">
        <w:rPr>
          <w:i/>
          <w:sz w:val="24"/>
          <w:szCs w:val="24"/>
        </w:rPr>
        <w:t>…many events evoke a brief feeling that lasts about a second and then disappears. But there is little change in blood flow to a brain site during the initial second. The peak in the blood flow signal occurs about sic second after the event occurred and therefore, five seconds after the feeling may have vanished. The blood flow measure reflects a cascade of phenomena that include association to the event, a possible feeling, and perhaps a private query as to why the scientist presented that particular stimulus.</w:t>
      </w:r>
    </w:p>
    <w:p w:rsidR="00EE2BDE" w:rsidRDefault="00EE2BDE" w:rsidP="00B845AF">
      <w:pPr>
        <w:pStyle w:val="NoSpacing"/>
        <w:ind w:firstLine="720"/>
        <w:jc w:val="both"/>
        <w:rPr>
          <w:sz w:val="24"/>
          <w:szCs w:val="24"/>
        </w:rPr>
      </w:pPr>
    </w:p>
    <w:p w:rsidR="00FC6040" w:rsidRDefault="00FC6040" w:rsidP="00EE2BDE">
      <w:pPr>
        <w:pStyle w:val="NoSpacing"/>
        <w:ind w:firstLine="720"/>
        <w:jc w:val="both"/>
        <w:rPr>
          <w:sz w:val="24"/>
          <w:szCs w:val="24"/>
        </w:rPr>
      </w:pPr>
      <w:r>
        <w:rPr>
          <w:sz w:val="24"/>
          <w:szCs w:val="24"/>
        </w:rPr>
        <w:t>The rigor of psychological studies of the mind</w:t>
      </w:r>
      <w:r w:rsidR="00EE2BDE">
        <w:rPr>
          <w:sz w:val="24"/>
          <w:szCs w:val="24"/>
        </w:rPr>
        <w:t xml:space="preserve"> cited in Kagan’s book</w:t>
      </w:r>
      <w:r>
        <w:rPr>
          <w:sz w:val="24"/>
          <w:szCs w:val="24"/>
        </w:rPr>
        <w:t xml:space="preserve"> often take a back seat to the fMRI</w:t>
      </w:r>
      <w:r w:rsidR="00454F16">
        <w:rPr>
          <w:sz w:val="24"/>
          <w:szCs w:val="24"/>
        </w:rPr>
        <w:t xml:space="preserve"> scans which measure</w:t>
      </w:r>
      <w:r>
        <w:rPr>
          <w:sz w:val="24"/>
          <w:szCs w:val="24"/>
        </w:rPr>
        <w:t xml:space="preserve"> brain activity by noting associated changes in blood flow. Since cerebral blood flow and neuron activity are correlated, when an area of the brain is in use, blood flows to the region also increases.</w:t>
      </w:r>
      <w:r w:rsidR="00607D6E">
        <w:rPr>
          <w:sz w:val="24"/>
          <w:szCs w:val="24"/>
        </w:rPr>
        <w:t xml:space="preserve"> We are flooded with observations of brain parts ligh</w:t>
      </w:r>
      <w:r w:rsidR="00B845AF">
        <w:rPr>
          <w:sz w:val="24"/>
          <w:szCs w:val="24"/>
        </w:rPr>
        <w:t>ti</w:t>
      </w:r>
      <w:r w:rsidR="007920ED">
        <w:rPr>
          <w:sz w:val="24"/>
          <w:szCs w:val="24"/>
        </w:rPr>
        <w:t>ng up</w:t>
      </w:r>
      <w:r w:rsidR="0096490B">
        <w:rPr>
          <w:sz w:val="24"/>
          <w:szCs w:val="24"/>
        </w:rPr>
        <w:t>.</w:t>
      </w:r>
      <w:r w:rsidR="0027351A">
        <w:rPr>
          <w:sz w:val="24"/>
          <w:szCs w:val="24"/>
        </w:rPr>
        <w:t xml:space="preserve"> </w:t>
      </w:r>
      <w:r w:rsidR="0096490B">
        <w:rPr>
          <w:sz w:val="24"/>
          <w:szCs w:val="24"/>
        </w:rPr>
        <w:t xml:space="preserve"> There are no shortages of interpretations when certain regions of the brain glow --- even though we know that brain regions have millions of interconnections</w:t>
      </w:r>
      <w:r w:rsidR="0027351A">
        <w:rPr>
          <w:sz w:val="24"/>
          <w:szCs w:val="24"/>
        </w:rPr>
        <w:t xml:space="preserve">, </w:t>
      </w:r>
      <w:r w:rsidR="00185882">
        <w:rPr>
          <w:sz w:val="24"/>
          <w:szCs w:val="24"/>
        </w:rPr>
        <w:t>we sometimes confuse the meaning of excitatory and inhibitory functions</w:t>
      </w:r>
      <w:r w:rsidR="0027351A">
        <w:rPr>
          <w:sz w:val="24"/>
          <w:szCs w:val="24"/>
        </w:rPr>
        <w:t xml:space="preserve"> on brain sites</w:t>
      </w:r>
      <w:r w:rsidR="00185882">
        <w:rPr>
          <w:sz w:val="24"/>
          <w:szCs w:val="24"/>
        </w:rPr>
        <w:t xml:space="preserve">, and that the better people become at a skill, the less hard the brain appears to work. </w:t>
      </w:r>
      <w:r w:rsidR="0096490B">
        <w:rPr>
          <w:sz w:val="24"/>
          <w:szCs w:val="24"/>
        </w:rPr>
        <w:t xml:space="preserve">  </w:t>
      </w:r>
    </w:p>
    <w:p w:rsidR="00193D73" w:rsidRDefault="00193D73" w:rsidP="007920ED">
      <w:pPr>
        <w:pStyle w:val="NoSpacing"/>
        <w:jc w:val="both"/>
        <w:rPr>
          <w:sz w:val="24"/>
          <w:szCs w:val="24"/>
        </w:rPr>
      </w:pPr>
    </w:p>
    <w:p w:rsidR="0027351A" w:rsidRDefault="00193D73" w:rsidP="0027351A">
      <w:pPr>
        <w:pStyle w:val="NoSpacing"/>
        <w:ind w:firstLine="720"/>
        <w:jc w:val="both"/>
        <w:rPr>
          <w:sz w:val="24"/>
          <w:szCs w:val="24"/>
        </w:rPr>
      </w:pPr>
      <w:r>
        <w:rPr>
          <w:sz w:val="24"/>
          <w:szCs w:val="24"/>
        </w:rPr>
        <w:t xml:space="preserve">Yet </w:t>
      </w:r>
      <w:r w:rsidR="0027351A">
        <w:rPr>
          <w:sz w:val="24"/>
          <w:szCs w:val="24"/>
        </w:rPr>
        <w:t xml:space="preserve">this </w:t>
      </w:r>
      <w:r>
        <w:rPr>
          <w:sz w:val="24"/>
          <w:szCs w:val="24"/>
        </w:rPr>
        <w:t>neur</w:t>
      </w:r>
      <w:r w:rsidR="002738B1">
        <w:rPr>
          <w:sz w:val="24"/>
          <w:szCs w:val="24"/>
        </w:rPr>
        <w:t xml:space="preserve">omania </w:t>
      </w:r>
      <w:r w:rsidR="0027351A">
        <w:rPr>
          <w:sz w:val="24"/>
          <w:szCs w:val="24"/>
        </w:rPr>
        <w:t xml:space="preserve">pervades the culture, supplying consumers craving </w:t>
      </w:r>
      <w:r w:rsidR="007920ED">
        <w:rPr>
          <w:sz w:val="24"/>
          <w:szCs w:val="24"/>
        </w:rPr>
        <w:t xml:space="preserve">certainty the illusion of </w:t>
      </w:r>
      <w:r w:rsidR="0027351A">
        <w:rPr>
          <w:sz w:val="24"/>
          <w:szCs w:val="24"/>
        </w:rPr>
        <w:t xml:space="preserve">simple black-and-white answers </w:t>
      </w:r>
      <w:r w:rsidR="00274149">
        <w:rPr>
          <w:sz w:val="24"/>
          <w:szCs w:val="24"/>
        </w:rPr>
        <w:t>to their many shades of gray psychic distress.</w:t>
      </w:r>
      <w:r>
        <w:rPr>
          <w:sz w:val="24"/>
          <w:szCs w:val="24"/>
        </w:rPr>
        <w:t xml:space="preserve"> </w:t>
      </w:r>
    </w:p>
    <w:p w:rsidR="0027351A" w:rsidRDefault="0027351A" w:rsidP="0027351A">
      <w:pPr>
        <w:pStyle w:val="NoSpacing"/>
        <w:ind w:firstLine="720"/>
        <w:jc w:val="both"/>
        <w:rPr>
          <w:sz w:val="24"/>
          <w:szCs w:val="24"/>
        </w:rPr>
      </w:pPr>
    </w:p>
    <w:p w:rsidR="00274149" w:rsidRDefault="0027351A" w:rsidP="0027351A">
      <w:pPr>
        <w:pStyle w:val="NoSpacing"/>
        <w:ind w:firstLine="720"/>
        <w:jc w:val="both"/>
        <w:rPr>
          <w:sz w:val="24"/>
          <w:szCs w:val="24"/>
        </w:rPr>
      </w:pPr>
      <w:r>
        <w:rPr>
          <w:sz w:val="24"/>
          <w:szCs w:val="24"/>
        </w:rPr>
        <w:t>For example, t</w:t>
      </w:r>
      <w:r w:rsidR="007920ED">
        <w:rPr>
          <w:sz w:val="24"/>
          <w:szCs w:val="24"/>
        </w:rPr>
        <w:t xml:space="preserve">he other day I watched </w:t>
      </w:r>
      <w:r w:rsidR="002738B1">
        <w:rPr>
          <w:sz w:val="24"/>
          <w:szCs w:val="24"/>
        </w:rPr>
        <w:t>the Dr. Oz Show, a daily television program focusing on medical issues and personal health launched by Oprah Winfrey’s Harpo Productions an</w:t>
      </w:r>
      <w:r w:rsidR="00274149">
        <w:rPr>
          <w:sz w:val="24"/>
          <w:szCs w:val="24"/>
        </w:rPr>
        <w:t xml:space="preserve">d Sony Pictures. Dr. Mehmet Oz </w:t>
      </w:r>
      <w:r w:rsidR="007920ED">
        <w:rPr>
          <w:sz w:val="24"/>
          <w:szCs w:val="24"/>
        </w:rPr>
        <w:t>is a c</w:t>
      </w:r>
      <w:r w:rsidR="002738B1">
        <w:rPr>
          <w:sz w:val="24"/>
          <w:szCs w:val="24"/>
        </w:rPr>
        <w:t>ardiac surgeon, and Professor of Surgery at Columbia University.</w:t>
      </w:r>
      <w:r w:rsidR="004500AF">
        <w:rPr>
          <w:sz w:val="24"/>
          <w:szCs w:val="24"/>
        </w:rPr>
        <w:t xml:space="preserve"> I watched Dr. Oz interview  child and adult</w:t>
      </w:r>
      <w:r w:rsidR="002738B1">
        <w:rPr>
          <w:sz w:val="24"/>
          <w:szCs w:val="24"/>
        </w:rPr>
        <w:t xml:space="preserve"> </w:t>
      </w:r>
      <w:r w:rsidR="0029099F">
        <w:rPr>
          <w:sz w:val="24"/>
          <w:szCs w:val="24"/>
        </w:rPr>
        <w:t xml:space="preserve">psychiatrist Dr. </w:t>
      </w:r>
      <w:r w:rsidR="000535C7">
        <w:rPr>
          <w:sz w:val="24"/>
          <w:szCs w:val="24"/>
        </w:rPr>
        <w:t>Daniel</w:t>
      </w:r>
      <w:r w:rsidR="0029099F">
        <w:rPr>
          <w:sz w:val="24"/>
          <w:szCs w:val="24"/>
        </w:rPr>
        <w:t xml:space="preserve"> Amen on the topic:  “Your Brain:  Up Close and Personal.”  Dr. Amen</w:t>
      </w:r>
      <w:r w:rsidR="007920ED">
        <w:rPr>
          <w:sz w:val="24"/>
          <w:szCs w:val="24"/>
        </w:rPr>
        <w:t xml:space="preserve"> </w:t>
      </w:r>
      <w:r w:rsidR="0029099F">
        <w:rPr>
          <w:sz w:val="24"/>
          <w:szCs w:val="24"/>
        </w:rPr>
        <w:t xml:space="preserve"> runs the </w:t>
      </w:r>
      <w:r w:rsidR="00274149">
        <w:rPr>
          <w:sz w:val="24"/>
          <w:szCs w:val="24"/>
        </w:rPr>
        <w:t xml:space="preserve">many </w:t>
      </w:r>
      <w:r w:rsidR="0029099F">
        <w:rPr>
          <w:sz w:val="24"/>
          <w:szCs w:val="24"/>
        </w:rPr>
        <w:t>national outlets called Amen Clinics</w:t>
      </w:r>
      <w:r w:rsidR="00274149">
        <w:rPr>
          <w:sz w:val="24"/>
          <w:szCs w:val="24"/>
        </w:rPr>
        <w:t xml:space="preserve"> (sounds religious)</w:t>
      </w:r>
      <w:r w:rsidR="004500AF">
        <w:rPr>
          <w:sz w:val="24"/>
          <w:szCs w:val="24"/>
        </w:rPr>
        <w:t xml:space="preserve"> in Newport Beach, California; San </w:t>
      </w:r>
      <w:r w:rsidR="000535C7">
        <w:rPr>
          <w:sz w:val="24"/>
          <w:szCs w:val="24"/>
        </w:rPr>
        <w:t>Francisco</w:t>
      </w:r>
      <w:r w:rsidR="004500AF">
        <w:rPr>
          <w:sz w:val="24"/>
          <w:szCs w:val="24"/>
        </w:rPr>
        <w:t xml:space="preserve">, California; Bellevue, Washington; Reston, </w:t>
      </w:r>
      <w:r w:rsidR="000535C7">
        <w:rPr>
          <w:sz w:val="24"/>
          <w:szCs w:val="24"/>
        </w:rPr>
        <w:t>Virginia</w:t>
      </w:r>
      <w:r w:rsidR="004500AF">
        <w:rPr>
          <w:sz w:val="24"/>
          <w:szCs w:val="24"/>
        </w:rPr>
        <w:t xml:space="preserve">; </w:t>
      </w:r>
      <w:r w:rsidR="000535C7">
        <w:rPr>
          <w:sz w:val="24"/>
          <w:szCs w:val="24"/>
        </w:rPr>
        <w:t>Atlanta</w:t>
      </w:r>
      <w:r w:rsidR="004500AF">
        <w:rPr>
          <w:sz w:val="24"/>
          <w:szCs w:val="24"/>
        </w:rPr>
        <w:t xml:space="preserve">, Georgia; and New York, NY. </w:t>
      </w:r>
    </w:p>
    <w:p w:rsidR="00274149" w:rsidRDefault="00274149" w:rsidP="00B845AF">
      <w:pPr>
        <w:pStyle w:val="NoSpacing"/>
        <w:ind w:firstLine="720"/>
        <w:jc w:val="both"/>
        <w:rPr>
          <w:sz w:val="24"/>
          <w:szCs w:val="24"/>
        </w:rPr>
      </w:pPr>
    </w:p>
    <w:p w:rsidR="00193D73" w:rsidRDefault="004500AF" w:rsidP="00B845AF">
      <w:pPr>
        <w:pStyle w:val="NoSpacing"/>
        <w:ind w:firstLine="720"/>
        <w:jc w:val="both"/>
        <w:rPr>
          <w:sz w:val="24"/>
          <w:szCs w:val="24"/>
        </w:rPr>
      </w:pPr>
      <w:r>
        <w:rPr>
          <w:sz w:val="24"/>
          <w:szCs w:val="24"/>
        </w:rPr>
        <w:t>According to Satel and Lilienfeld:</w:t>
      </w:r>
    </w:p>
    <w:p w:rsidR="004500AF" w:rsidRDefault="004500AF" w:rsidP="00B845AF">
      <w:pPr>
        <w:pStyle w:val="NoSpacing"/>
        <w:ind w:firstLine="720"/>
        <w:jc w:val="both"/>
        <w:rPr>
          <w:sz w:val="24"/>
          <w:szCs w:val="24"/>
        </w:rPr>
      </w:pPr>
    </w:p>
    <w:p w:rsidR="004500AF" w:rsidRPr="000535C7" w:rsidRDefault="004500AF" w:rsidP="007920ED">
      <w:pPr>
        <w:pStyle w:val="NoSpacing"/>
        <w:jc w:val="both"/>
        <w:rPr>
          <w:b/>
          <w:i/>
          <w:sz w:val="24"/>
          <w:szCs w:val="24"/>
        </w:rPr>
      </w:pPr>
      <w:r w:rsidRPr="00274149">
        <w:rPr>
          <w:i/>
          <w:sz w:val="24"/>
          <w:szCs w:val="24"/>
        </w:rPr>
        <w:t>…Daniel Amen, oversees an empire that includes book publishing, television shows, and a line of nutritional supplements. Single photon emission computer tomography, SPECT, a nuclear-imaging technique that measure blood flow, is the type of scan favored by Amen. His clinics charge over three thousand dollars for an assessment…he g</w:t>
      </w:r>
      <w:r w:rsidR="007920ED">
        <w:rPr>
          <w:i/>
          <w:sz w:val="24"/>
          <w:szCs w:val="24"/>
        </w:rPr>
        <w:t>rossed over 20 million in 2011…</w:t>
      </w:r>
      <w:r w:rsidRPr="000535C7">
        <w:rPr>
          <w:b/>
          <w:i/>
          <w:sz w:val="24"/>
          <w:szCs w:val="24"/>
        </w:rPr>
        <w:t>The</w:t>
      </w:r>
      <w:r w:rsidR="007920ED" w:rsidRPr="000535C7">
        <w:rPr>
          <w:b/>
          <w:i/>
          <w:sz w:val="24"/>
          <w:szCs w:val="24"/>
        </w:rPr>
        <w:t>re</w:t>
      </w:r>
      <w:r w:rsidRPr="000535C7">
        <w:rPr>
          <w:b/>
          <w:i/>
          <w:sz w:val="24"/>
          <w:szCs w:val="24"/>
        </w:rPr>
        <w:t xml:space="preserve"> is near universal agreement among psychologists and psychiatrists that Amen’</w:t>
      </w:r>
      <w:r w:rsidR="00274149" w:rsidRPr="000535C7">
        <w:rPr>
          <w:b/>
          <w:i/>
          <w:sz w:val="24"/>
          <w:szCs w:val="24"/>
        </w:rPr>
        <w:t>s scans cannot diagnose</w:t>
      </w:r>
      <w:r w:rsidR="0096064A" w:rsidRPr="000535C7">
        <w:rPr>
          <w:b/>
          <w:i/>
          <w:sz w:val="24"/>
          <w:szCs w:val="24"/>
        </w:rPr>
        <w:t xml:space="preserve"> mental illness.</w:t>
      </w:r>
    </w:p>
    <w:p w:rsidR="00D84E0B" w:rsidRPr="000535C7" w:rsidRDefault="00D84E0B" w:rsidP="00B845AF">
      <w:pPr>
        <w:pStyle w:val="NoSpacing"/>
        <w:ind w:firstLine="720"/>
        <w:jc w:val="both"/>
        <w:rPr>
          <w:b/>
          <w:i/>
          <w:sz w:val="24"/>
          <w:szCs w:val="24"/>
        </w:rPr>
      </w:pPr>
    </w:p>
    <w:p w:rsidR="00B845AF" w:rsidRDefault="00B845AF" w:rsidP="00B845AF">
      <w:pPr>
        <w:pStyle w:val="NoSpacing"/>
        <w:ind w:firstLine="720"/>
        <w:jc w:val="both"/>
        <w:rPr>
          <w:sz w:val="24"/>
          <w:szCs w:val="24"/>
        </w:rPr>
      </w:pPr>
      <w:r>
        <w:rPr>
          <w:sz w:val="24"/>
          <w:szCs w:val="24"/>
        </w:rPr>
        <w:t xml:space="preserve">In another chapter, </w:t>
      </w:r>
      <w:r w:rsidR="00D84E0B">
        <w:rPr>
          <w:sz w:val="24"/>
          <w:szCs w:val="24"/>
        </w:rPr>
        <w:t xml:space="preserve">Satel and </w:t>
      </w:r>
      <w:r w:rsidR="000D029A">
        <w:rPr>
          <w:sz w:val="24"/>
          <w:szCs w:val="24"/>
        </w:rPr>
        <w:t>Lilien</w:t>
      </w:r>
      <w:r>
        <w:rPr>
          <w:sz w:val="24"/>
          <w:szCs w:val="24"/>
        </w:rPr>
        <w:t xml:space="preserve">feld </w:t>
      </w:r>
      <w:r w:rsidR="00185882">
        <w:rPr>
          <w:sz w:val="24"/>
          <w:szCs w:val="24"/>
        </w:rPr>
        <w:t>focus on</w:t>
      </w:r>
      <w:r w:rsidR="000D029A">
        <w:rPr>
          <w:sz w:val="24"/>
          <w:szCs w:val="24"/>
        </w:rPr>
        <w:t xml:space="preserve"> neuromarketing --- a field with a long history. Using consumer motivational research, depth psychology and subliminal </w:t>
      </w:r>
      <w:r w:rsidR="000D029A">
        <w:rPr>
          <w:sz w:val="24"/>
          <w:szCs w:val="24"/>
        </w:rPr>
        <w:lastRenderedPageBreak/>
        <w:t>tactics to manipulate expect</w:t>
      </w:r>
      <w:r>
        <w:rPr>
          <w:sz w:val="24"/>
          <w:szCs w:val="24"/>
        </w:rPr>
        <w:t>at</w:t>
      </w:r>
      <w:r w:rsidR="000D029A">
        <w:rPr>
          <w:sz w:val="24"/>
          <w:szCs w:val="24"/>
        </w:rPr>
        <w:t>ions and induce des</w:t>
      </w:r>
      <w:r>
        <w:rPr>
          <w:sz w:val="24"/>
          <w:szCs w:val="24"/>
        </w:rPr>
        <w:t>ire for product</w:t>
      </w:r>
      <w:r w:rsidR="00185882">
        <w:rPr>
          <w:sz w:val="24"/>
          <w:szCs w:val="24"/>
        </w:rPr>
        <w:t>s was the theme of Vance Packard’s (I read it in high school)</w:t>
      </w:r>
      <w:r>
        <w:rPr>
          <w:sz w:val="24"/>
          <w:szCs w:val="24"/>
        </w:rPr>
        <w:t xml:space="preserve"> classic book on advertising, </w:t>
      </w:r>
      <w:r w:rsidR="000D029A">
        <w:rPr>
          <w:sz w:val="24"/>
          <w:szCs w:val="24"/>
        </w:rPr>
        <w:t xml:space="preserve"> “The Hidden Persuaders,” </w:t>
      </w:r>
      <w:r w:rsidR="000535C7">
        <w:rPr>
          <w:sz w:val="24"/>
          <w:szCs w:val="24"/>
        </w:rPr>
        <w:t xml:space="preserve">published </w:t>
      </w:r>
      <w:r w:rsidR="000D029A">
        <w:rPr>
          <w:sz w:val="24"/>
          <w:szCs w:val="24"/>
        </w:rPr>
        <w:t>in 1957.</w:t>
      </w:r>
      <w:r w:rsidR="0027351A">
        <w:rPr>
          <w:sz w:val="24"/>
          <w:szCs w:val="24"/>
        </w:rPr>
        <w:t xml:space="preserve"> Now, enter the fMRI and marketing.</w:t>
      </w:r>
      <w:r w:rsidR="000535C7">
        <w:rPr>
          <w:sz w:val="24"/>
          <w:szCs w:val="24"/>
        </w:rPr>
        <w:t xml:space="preserve"> Some neuromarkete</w:t>
      </w:r>
      <w:r>
        <w:rPr>
          <w:sz w:val="24"/>
          <w:szCs w:val="24"/>
        </w:rPr>
        <w:t>rs sell the idea that focus groups are not a reliable means to find out what consumers like</w:t>
      </w:r>
      <w:r w:rsidR="00185882">
        <w:rPr>
          <w:sz w:val="24"/>
          <w:szCs w:val="24"/>
        </w:rPr>
        <w:t xml:space="preserve"> or</w:t>
      </w:r>
      <w:r>
        <w:rPr>
          <w:sz w:val="24"/>
          <w:szCs w:val="24"/>
        </w:rPr>
        <w:t xml:space="preserve"> what they are going to b</w:t>
      </w:r>
      <w:r w:rsidR="00185882">
        <w:rPr>
          <w:sz w:val="24"/>
          <w:szCs w:val="24"/>
        </w:rPr>
        <w:t>u</w:t>
      </w:r>
      <w:r>
        <w:rPr>
          <w:sz w:val="24"/>
          <w:szCs w:val="24"/>
        </w:rPr>
        <w:t>y. Instead of asking people about their buying preferences, neuromarketers bypass the conscious mind and go straight to analyzing fMRI’s of consumers</w:t>
      </w:r>
      <w:r w:rsidR="00185882">
        <w:rPr>
          <w:sz w:val="24"/>
          <w:szCs w:val="24"/>
        </w:rPr>
        <w:t xml:space="preserve"> </w:t>
      </w:r>
      <w:r>
        <w:rPr>
          <w:sz w:val="24"/>
          <w:szCs w:val="24"/>
        </w:rPr>
        <w:t xml:space="preserve">to determine </w:t>
      </w:r>
      <w:r w:rsidR="00185882">
        <w:rPr>
          <w:sz w:val="24"/>
          <w:szCs w:val="24"/>
        </w:rPr>
        <w:t xml:space="preserve">both </w:t>
      </w:r>
      <w:r>
        <w:rPr>
          <w:sz w:val="24"/>
          <w:szCs w:val="24"/>
        </w:rPr>
        <w:t>their unconscious desires and decision making proces</w:t>
      </w:r>
      <w:r w:rsidR="00185882">
        <w:rPr>
          <w:sz w:val="24"/>
          <w:szCs w:val="24"/>
        </w:rPr>
        <w:t xml:space="preserve">ses. </w:t>
      </w:r>
    </w:p>
    <w:p w:rsidR="00185882" w:rsidRDefault="00185882" w:rsidP="00B845AF">
      <w:pPr>
        <w:pStyle w:val="NoSpacing"/>
        <w:ind w:firstLine="720"/>
        <w:jc w:val="both"/>
        <w:rPr>
          <w:sz w:val="24"/>
          <w:szCs w:val="24"/>
        </w:rPr>
      </w:pPr>
    </w:p>
    <w:p w:rsidR="00933F66" w:rsidRDefault="00933F66" w:rsidP="00B845AF">
      <w:pPr>
        <w:pStyle w:val="NoSpacing"/>
        <w:ind w:firstLine="720"/>
        <w:jc w:val="both"/>
        <w:rPr>
          <w:sz w:val="24"/>
          <w:szCs w:val="24"/>
        </w:rPr>
      </w:pPr>
      <w:r w:rsidRPr="00933F66">
        <w:rPr>
          <w:sz w:val="24"/>
          <w:szCs w:val="24"/>
        </w:rPr>
        <w:t>Satel’s specialty is treating drug addicts. She is frustrated with the accepted definition of addiction as a chronic and relapsing brain disease. To treat drug addicts, Satel remin</w:t>
      </w:r>
      <w:r>
        <w:rPr>
          <w:sz w:val="24"/>
          <w:szCs w:val="24"/>
        </w:rPr>
        <w:t>ds us, we must help them</w:t>
      </w:r>
      <w:r w:rsidRPr="00933F66">
        <w:rPr>
          <w:sz w:val="24"/>
          <w:szCs w:val="24"/>
        </w:rPr>
        <w:t xml:space="preserve"> change their behavior and cravings for drugs. To do this, we appeal to their desire and motivation for change. To call something a disease implies there is a medication to stop the disease process. There is no such medication for drug addicts --- and for many other mental maladies. </w:t>
      </w:r>
      <w:r>
        <w:rPr>
          <w:sz w:val="24"/>
          <w:szCs w:val="24"/>
        </w:rPr>
        <w:t>Drug addicts sometimes respond to incentives to change. People with disease are not able to reverse their disease voluntarily. To treat drug addicts, w</w:t>
      </w:r>
      <w:r w:rsidRPr="00933F66">
        <w:rPr>
          <w:sz w:val="24"/>
          <w:szCs w:val="24"/>
        </w:rPr>
        <w:t>e have to understand minds.</w:t>
      </w:r>
    </w:p>
    <w:p w:rsidR="00933F66" w:rsidRDefault="00933F66" w:rsidP="00B845AF">
      <w:pPr>
        <w:pStyle w:val="NoSpacing"/>
        <w:ind w:firstLine="720"/>
        <w:jc w:val="both"/>
        <w:rPr>
          <w:sz w:val="24"/>
          <w:szCs w:val="24"/>
        </w:rPr>
      </w:pPr>
    </w:p>
    <w:p w:rsidR="001F4D06" w:rsidRDefault="00185882" w:rsidP="00E92B74">
      <w:pPr>
        <w:pStyle w:val="NoSpacing"/>
        <w:ind w:firstLine="720"/>
        <w:jc w:val="both"/>
        <w:rPr>
          <w:sz w:val="24"/>
          <w:szCs w:val="24"/>
        </w:rPr>
      </w:pPr>
      <w:r>
        <w:rPr>
          <w:sz w:val="24"/>
          <w:szCs w:val="24"/>
        </w:rPr>
        <w:t>In the</w:t>
      </w:r>
      <w:r w:rsidR="0027351A">
        <w:rPr>
          <w:sz w:val="24"/>
          <w:szCs w:val="24"/>
        </w:rPr>
        <w:t>ir</w:t>
      </w:r>
      <w:r>
        <w:rPr>
          <w:sz w:val="24"/>
          <w:szCs w:val="24"/>
        </w:rPr>
        <w:t xml:space="preserve"> last chapter, Satel and Lilienfeld turn their attention to neuroscience and moral responsibility</w:t>
      </w:r>
      <w:r w:rsidR="005978F2">
        <w:rPr>
          <w:sz w:val="24"/>
          <w:szCs w:val="24"/>
        </w:rPr>
        <w:t>. They wonder if advances in neuroscience bring us closer to solving</w:t>
      </w:r>
      <w:r w:rsidR="0027351A">
        <w:rPr>
          <w:sz w:val="24"/>
          <w:szCs w:val="24"/>
        </w:rPr>
        <w:t xml:space="preserve"> the age-old dilemma of how much </w:t>
      </w:r>
      <w:r w:rsidR="005978F2">
        <w:rPr>
          <w:sz w:val="24"/>
          <w:szCs w:val="24"/>
        </w:rPr>
        <w:t xml:space="preserve">of </w:t>
      </w:r>
      <w:r w:rsidR="0027351A">
        <w:rPr>
          <w:sz w:val="24"/>
          <w:szCs w:val="24"/>
        </w:rPr>
        <w:t>our behavior is determined and how much is the result of our free will.</w:t>
      </w:r>
      <w:r w:rsidR="000535C7">
        <w:rPr>
          <w:sz w:val="24"/>
          <w:szCs w:val="24"/>
        </w:rPr>
        <w:t xml:space="preserve">  As Satel and Lili</w:t>
      </w:r>
      <w:r w:rsidR="00857F81">
        <w:rPr>
          <w:sz w:val="24"/>
          <w:szCs w:val="24"/>
        </w:rPr>
        <w:t>enfeld</w:t>
      </w:r>
      <w:r w:rsidR="001D44E8">
        <w:rPr>
          <w:sz w:val="24"/>
          <w:szCs w:val="24"/>
        </w:rPr>
        <w:t xml:space="preserve"> note,</w:t>
      </w:r>
      <w:r w:rsidR="00857F81">
        <w:rPr>
          <w:sz w:val="24"/>
          <w:szCs w:val="24"/>
        </w:rPr>
        <w:t xml:space="preserve"> the proper use of reason is to recognize reason’s limitations</w:t>
      </w:r>
      <w:r w:rsidR="000535C7">
        <w:rPr>
          <w:sz w:val="24"/>
          <w:szCs w:val="24"/>
        </w:rPr>
        <w:t xml:space="preserve">. Neuroscience does not bring us closer to understanding </w:t>
      </w:r>
      <w:r w:rsidR="001D44E8">
        <w:rPr>
          <w:sz w:val="24"/>
          <w:szCs w:val="24"/>
        </w:rPr>
        <w:t xml:space="preserve">this </w:t>
      </w:r>
      <w:r w:rsidR="000535C7">
        <w:rPr>
          <w:sz w:val="24"/>
          <w:szCs w:val="24"/>
        </w:rPr>
        <w:t>predicament.</w:t>
      </w:r>
    </w:p>
    <w:p w:rsidR="00973A95" w:rsidRDefault="00973A95" w:rsidP="000535C7">
      <w:pPr>
        <w:pStyle w:val="NoSpacing"/>
        <w:jc w:val="both"/>
        <w:rPr>
          <w:sz w:val="24"/>
          <w:szCs w:val="24"/>
        </w:rPr>
      </w:pPr>
    </w:p>
    <w:p w:rsidR="00905F29" w:rsidRDefault="00973A95" w:rsidP="00973A95">
      <w:pPr>
        <w:pStyle w:val="NoSpacing"/>
        <w:ind w:firstLine="720"/>
        <w:jc w:val="both"/>
        <w:rPr>
          <w:sz w:val="24"/>
          <w:szCs w:val="24"/>
        </w:rPr>
      </w:pPr>
      <w:r>
        <w:rPr>
          <w:sz w:val="24"/>
          <w:szCs w:val="24"/>
        </w:rPr>
        <w:t>We do have a choice about learning from neuroscience and accepting the limits of our new technology, without thro</w:t>
      </w:r>
      <w:r w:rsidR="00857F81">
        <w:rPr>
          <w:sz w:val="24"/>
          <w:szCs w:val="24"/>
        </w:rPr>
        <w:t>wing out our minds with the brain</w:t>
      </w:r>
      <w:r w:rsidR="000535C7">
        <w:rPr>
          <w:sz w:val="24"/>
          <w:szCs w:val="24"/>
        </w:rPr>
        <w:t xml:space="preserve"> water. We remain mystified  </w:t>
      </w:r>
      <w:r>
        <w:rPr>
          <w:sz w:val="24"/>
          <w:szCs w:val="24"/>
        </w:rPr>
        <w:t xml:space="preserve"> about how the water of the brain becomes the wine of self-consciousness. </w:t>
      </w:r>
      <w:r w:rsidR="00905F29">
        <w:rPr>
          <w:sz w:val="24"/>
          <w:szCs w:val="24"/>
        </w:rPr>
        <w:t xml:space="preserve">Our limits spring from the mystery of the generation of consciousness, the basic experience of humans on which our social and personal relationships rest. We do not understand how </w:t>
      </w:r>
      <w:r>
        <w:rPr>
          <w:sz w:val="24"/>
          <w:szCs w:val="24"/>
        </w:rPr>
        <w:t>consciousness</w:t>
      </w:r>
      <w:r w:rsidR="00905F29">
        <w:rPr>
          <w:sz w:val="24"/>
          <w:szCs w:val="24"/>
        </w:rPr>
        <w:t xml:space="preserve"> is produced, nor do we </w:t>
      </w:r>
      <w:r>
        <w:rPr>
          <w:sz w:val="24"/>
          <w:szCs w:val="24"/>
        </w:rPr>
        <w:t>understand</w:t>
      </w:r>
      <w:r w:rsidR="00905F29">
        <w:rPr>
          <w:sz w:val="24"/>
          <w:szCs w:val="24"/>
        </w:rPr>
        <w:t xml:space="preserve"> its full potential. </w:t>
      </w:r>
    </w:p>
    <w:p w:rsidR="00857F81" w:rsidRDefault="00857F81" w:rsidP="00973A95">
      <w:pPr>
        <w:pStyle w:val="NoSpacing"/>
        <w:ind w:firstLine="720"/>
        <w:jc w:val="both"/>
        <w:rPr>
          <w:sz w:val="24"/>
          <w:szCs w:val="24"/>
        </w:rPr>
      </w:pPr>
    </w:p>
    <w:p w:rsidR="00E92B74" w:rsidRDefault="00EE2BDE" w:rsidP="000535C7">
      <w:pPr>
        <w:pStyle w:val="NoSpacing"/>
        <w:jc w:val="both"/>
        <w:rPr>
          <w:sz w:val="24"/>
          <w:szCs w:val="24"/>
        </w:rPr>
      </w:pPr>
      <w:r>
        <w:rPr>
          <w:sz w:val="24"/>
          <w:szCs w:val="24"/>
        </w:rPr>
        <w:tab/>
        <w:t xml:space="preserve">I believe I made a free choice to read Satel and Lilienfield’s superb book, but maybe the writer Issac Bashevis Singer is on to something when he says: </w:t>
      </w:r>
    </w:p>
    <w:p w:rsidR="00EE2BDE" w:rsidRDefault="00EE2BDE" w:rsidP="000535C7">
      <w:pPr>
        <w:pStyle w:val="NoSpacing"/>
        <w:jc w:val="both"/>
        <w:rPr>
          <w:sz w:val="24"/>
          <w:szCs w:val="24"/>
        </w:rPr>
      </w:pPr>
    </w:p>
    <w:p w:rsidR="00E92B74" w:rsidRPr="00EE2BDE" w:rsidRDefault="000535C7" w:rsidP="00EE2BDE">
      <w:pPr>
        <w:pStyle w:val="NoSpacing"/>
        <w:jc w:val="both"/>
        <w:rPr>
          <w:i/>
          <w:sz w:val="24"/>
          <w:szCs w:val="24"/>
        </w:rPr>
      </w:pPr>
      <w:r w:rsidRPr="00EE2BDE">
        <w:rPr>
          <w:i/>
          <w:sz w:val="24"/>
          <w:szCs w:val="24"/>
        </w:rPr>
        <w:t xml:space="preserve">We have to believe in </w:t>
      </w:r>
      <w:r w:rsidR="00EE2BDE" w:rsidRPr="00EE2BDE">
        <w:rPr>
          <w:i/>
          <w:sz w:val="24"/>
          <w:szCs w:val="24"/>
        </w:rPr>
        <w:t>free will. We’ve got no choice.</w:t>
      </w:r>
    </w:p>
    <w:p w:rsidR="00973A95" w:rsidRPr="00E92B74" w:rsidRDefault="00973A95" w:rsidP="00E92B74">
      <w:pPr>
        <w:pStyle w:val="NoSpacing"/>
        <w:ind w:firstLine="720"/>
        <w:jc w:val="both"/>
        <w:rPr>
          <w:sz w:val="24"/>
          <w:szCs w:val="24"/>
        </w:rPr>
      </w:pPr>
    </w:p>
    <w:p w:rsidR="00185882" w:rsidRDefault="00185882" w:rsidP="00B845AF">
      <w:pPr>
        <w:pStyle w:val="NoSpacing"/>
        <w:ind w:firstLine="720"/>
        <w:jc w:val="both"/>
        <w:rPr>
          <w:sz w:val="24"/>
          <w:szCs w:val="24"/>
        </w:rPr>
      </w:pPr>
    </w:p>
    <w:p w:rsidR="00933F66" w:rsidRDefault="00933F66" w:rsidP="00933F66">
      <w:pPr>
        <w:pStyle w:val="NoSpacing"/>
        <w:jc w:val="both"/>
        <w:rPr>
          <w:sz w:val="24"/>
          <w:szCs w:val="24"/>
        </w:rPr>
      </w:pPr>
      <w:r>
        <w:rPr>
          <w:sz w:val="24"/>
          <w:szCs w:val="24"/>
        </w:rPr>
        <w:t>Notes:</w:t>
      </w:r>
    </w:p>
    <w:p w:rsidR="00933F66" w:rsidRDefault="00933F66" w:rsidP="00933F66">
      <w:pPr>
        <w:pStyle w:val="NoSpacing"/>
        <w:jc w:val="both"/>
        <w:rPr>
          <w:sz w:val="24"/>
          <w:szCs w:val="24"/>
        </w:rPr>
      </w:pPr>
    </w:p>
    <w:p w:rsidR="000D029A" w:rsidRDefault="00933F66" w:rsidP="00933F66">
      <w:pPr>
        <w:pStyle w:val="NoSpacing"/>
        <w:numPr>
          <w:ilvl w:val="0"/>
          <w:numId w:val="2"/>
        </w:numPr>
        <w:jc w:val="both"/>
        <w:rPr>
          <w:sz w:val="24"/>
          <w:szCs w:val="24"/>
        </w:rPr>
      </w:pPr>
      <w:r>
        <w:rPr>
          <w:sz w:val="24"/>
          <w:szCs w:val="24"/>
        </w:rPr>
        <w:t xml:space="preserve"> Kagan, Jerome. </w:t>
      </w:r>
      <w:r>
        <w:rPr>
          <w:i/>
          <w:sz w:val="24"/>
          <w:szCs w:val="24"/>
        </w:rPr>
        <w:t xml:space="preserve">The Human Spark. The Science of Human Development. </w:t>
      </w:r>
      <w:r>
        <w:rPr>
          <w:sz w:val="24"/>
          <w:szCs w:val="24"/>
        </w:rPr>
        <w:t>New York:  Basic Books, 2013.</w:t>
      </w:r>
      <w:r w:rsidR="00B845AF">
        <w:rPr>
          <w:sz w:val="24"/>
          <w:szCs w:val="24"/>
        </w:rPr>
        <w:t xml:space="preserve">  </w:t>
      </w:r>
    </w:p>
    <w:p w:rsidR="000D029A" w:rsidRDefault="000D029A" w:rsidP="00B845AF">
      <w:pPr>
        <w:pStyle w:val="NoSpacing"/>
        <w:jc w:val="both"/>
        <w:rPr>
          <w:sz w:val="24"/>
          <w:szCs w:val="24"/>
        </w:rPr>
      </w:pPr>
    </w:p>
    <w:p w:rsidR="00D84E0B" w:rsidRDefault="00D84E0B" w:rsidP="00B845AF">
      <w:pPr>
        <w:pStyle w:val="NoSpacing"/>
        <w:jc w:val="both"/>
        <w:rPr>
          <w:sz w:val="24"/>
          <w:szCs w:val="24"/>
        </w:rPr>
      </w:pPr>
      <w:r>
        <w:rPr>
          <w:sz w:val="24"/>
          <w:szCs w:val="24"/>
        </w:rPr>
        <w:t xml:space="preserve"> </w:t>
      </w:r>
    </w:p>
    <w:p w:rsidR="004500AF" w:rsidRDefault="004500AF" w:rsidP="00B845AF">
      <w:pPr>
        <w:pStyle w:val="NoSpacing"/>
        <w:ind w:firstLine="720"/>
        <w:jc w:val="both"/>
        <w:rPr>
          <w:sz w:val="24"/>
          <w:szCs w:val="24"/>
        </w:rPr>
      </w:pPr>
    </w:p>
    <w:p w:rsidR="004500AF" w:rsidRDefault="004500AF" w:rsidP="00B845AF">
      <w:pPr>
        <w:pStyle w:val="NoSpacing"/>
        <w:ind w:firstLine="720"/>
        <w:jc w:val="both"/>
        <w:rPr>
          <w:sz w:val="24"/>
          <w:szCs w:val="24"/>
        </w:rPr>
      </w:pPr>
      <w:r>
        <w:rPr>
          <w:sz w:val="24"/>
          <w:szCs w:val="24"/>
        </w:rPr>
        <w:t xml:space="preserve"> </w:t>
      </w:r>
    </w:p>
    <w:p w:rsidR="00193D73" w:rsidRDefault="00193D73" w:rsidP="00B845AF">
      <w:pPr>
        <w:pStyle w:val="NoSpacing"/>
        <w:ind w:firstLine="720"/>
        <w:jc w:val="both"/>
        <w:rPr>
          <w:sz w:val="24"/>
          <w:szCs w:val="24"/>
        </w:rPr>
      </w:pPr>
    </w:p>
    <w:p w:rsidR="008F14CF" w:rsidRDefault="008F14CF" w:rsidP="00B845AF">
      <w:pPr>
        <w:pStyle w:val="NoSpacing"/>
        <w:ind w:firstLine="720"/>
        <w:jc w:val="both"/>
        <w:rPr>
          <w:sz w:val="24"/>
          <w:szCs w:val="24"/>
        </w:rPr>
      </w:pPr>
    </w:p>
    <w:p w:rsidR="008F14CF" w:rsidRDefault="008F14CF" w:rsidP="00B845AF">
      <w:pPr>
        <w:pStyle w:val="NoSpacing"/>
        <w:jc w:val="both"/>
        <w:rPr>
          <w:sz w:val="24"/>
          <w:szCs w:val="24"/>
        </w:rPr>
      </w:pPr>
    </w:p>
    <w:p w:rsidR="008F14CF" w:rsidRPr="000F2A65" w:rsidRDefault="008F14CF" w:rsidP="00B845AF">
      <w:pPr>
        <w:pStyle w:val="NoSpacing"/>
        <w:jc w:val="both"/>
        <w:rPr>
          <w:sz w:val="24"/>
          <w:szCs w:val="24"/>
        </w:rPr>
      </w:pPr>
      <w:r>
        <w:rPr>
          <w:sz w:val="24"/>
          <w:szCs w:val="24"/>
        </w:rPr>
        <w:tab/>
      </w:r>
    </w:p>
    <w:sectPr w:rsidR="008F14CF" w:rsidRPr="000F2A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80" w:rsidRDefault="000B0180" w:rsidP="00B818C9">
      <w:pPr>
        <w:spacing w:after="0" w:line="240" w:lineRule="auto"/>
      </w:pPr>
      <w:r>
        <w:separator/>
      </w:r>
    </w:p>
  </w:endnote>
  <w:endnote w:type="continuationSeparator" w:id="0">
    <w:p w:rsidR="000B0180" w:rsidRDefault="000B0180" w:rsidP="00B8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340965"/>
      <w:docPartObj>
        <w:docPartGallery w:val="Page Numbers (Bottom of Page)"/>
        <w:docPartUnique/>
      </w:docPartObj>
    </w:sdtPr>
    <w:sdtEndPr>
      <w:rPr>
        <w:noProof/>
      </w:rPr>
    </w:sdtEndPr>
    <w:sdtContent>
      <w:p w:rsidR="00B818C9" w:rsidRDefault="00B818C9">
        <w:pPr>
          <w:pStyle w:val="Footer"/>
          <w:jc w:val="center"/>
        </w:pPr>
        <w:r>
          <w:fldChar w:fldCharType="begin"/>
        </w:r>
        <w:r>
          <w:instrText xml:space="preserve"> PAGE   \* MERGEFORMAT </w:instrText>
        </w:r>
        <w:r>
          <w:fldChar w:fldCharType="separate"/>
        </w:r>
        <w:r w:rsidR="00247B9F">
          <w:rPr>
            <w:noProof/>
          </w:rPr>
          <w:t>1</w:t>
        </w:r>
        <w:r>
          <w:rPr>
            <w:noProof/>
          </w:rPr>
          <w:fldChar w:fldCharType="end"/>
        </w:r>
      </w:p>
    </w:sdtContent>
  </w:sdt>
  <w:p w:rsidR="00B818C9" w:rsidRDefault="00B81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80" w:rsidRDefault="000B0180" w:rsidP="00B818C9">
      <w:pPr>
        <w:spacing w:after="0" w:line="240" w:lineRule="auto"/>
      </w:pPr>
      <w:r>
        <w:separator/>
      </w:r>
    </w:p>
  </w:footnote>
  <w:footnote w:type="continuationSeparator" w:id="0">
    <w:p w:rsidR="000B0180" w:rsidRDefault="000B0180" w:rsidP="00B81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7CF4"/>
    <w:multiLevelType w:val="hybridMultilevel"/>
    <w:tmpl w:val="1B4C7A10"/>
    <w:lvl w:ilvl="0" w:tplc="F5569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92827"/>
    <w:multiLevelType w:val="hybridMultilevel"/>
    <w:tmpl w:val="2FEA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65"/>
    <w:rsid w:val="000535C7"/>
    <w:rsid w:val="000B0180"/>
    <w:rsid w:val="000D029A"/>
    <w:rsid w:val="000F2A65"/>
    <w:rsid w:val="00144DA9"/>
    <w:rsid w:val="00184E25"/>
    <w:rsid w:val="00185882"/>
    <w:rsid w:val="00193D73"/>
    <w:rsid w:val="001D44E8"/>
    <w:rsid w:val="001F4D06"/>
    <w:rsid w:val="00247B9F"/>
    <w:rsid w:val="00255E3D"/>
    <w:rsid w:val="00265ADF"/>
    <w:rsid w:val="0027351A"/>
    <w:rsid w:val="002738B1"/>
    <w:rsid w:val="00274149"/>
    <w:rsid w:val="0029099F"/>
    <w:rsid w:val="00290B83"/>
    <w:rsid w:val="002E62F9"/>
    <w:rsid w:val="00351C0D"/>
    <w:rsid w:val="004500AF"/>
    <w:rsid w:val="004539CA"/>
    <w:rsid w:val="00454F16"/>
    <w:rsid w:val="005978F2"/>
    <w:rsid w:val="00607D6E"/>
    <w:rsid w:val="00647F9D"/>
    <w:rsid w:val="007208F7"/>
    <w:rsid w:val="00754EA9"/>
    <w:rsid w:val="007920ED"/>
    <w:rsid w:val="007D7521"/>
    <w:rsid w:val="008217EC"/>
    <w:rsid w:val="00857F81"/>
    <w:rsid w:val="008F14CF"/>
    <w:rsid w:val="00905F29"/>
    <w:rsid w:val="00933F66"/>
    <w:rsid w:val="0096064A"/>
    <w:rsid w:val="0096490B"/>
    <w:rsid w:val="00973A95"/>
    <w:rsid w:val="00A320F3"/>
    <w:rsid w:val="00B00291"/>
    <w:rsid w:val="00B50DA7"/>
    <w:rsid w:val="00B6123A"/>
    <w:rsid w:val="00B818C9"/>
    <w:rsid w:val="00B845AF"/>
    <w:rsid w:val="00D8103E"/>
    <w:rsid w:val="00D84E0B"/>
    <w:rsid w:val="00E92B74"/>
    <w:rsid w:val="00EE2BDE"/>
    <w:rsid w:val="00F020A8"/>
    <w:rsid w:val="00F73EDD"/>
    <w:rsid w:val="00FC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25"/>
    <w:pPr>
      <w:spacing w:after="0" w:line="240" w:lineRule="auto"/>
    </w:pPr>
  </w:style>
  <w:style w:type="character" w:styleId="Hyperlink">
    <w:name w:val="Hyperlink"/>
    <w:basedOn w:val="DefaultParagraphFont"/>
    <w:uiPriority w:val="99"/>
    <w:unhideWhenUsed/>
    <w:rsid w:val="007920ED"/>
    <w:rPr>
      <w:color w:val="0000FF" w:themeColor="hyperlink"/>
      <w:u w:val="single"/>
    </w:rPr>
  </w:style>
  <w:style w:type="paragraph" w:styleId="Header">
    <w:name w:val="header"/>
    <w:basedOn w:val="Normal"/>
    <w:link w:val="HeaderChar"/>
    <w:uiPriority w:val="99"/>
    <w:unhideWhenUsed/>
    <w:rsid w:val="00B8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8C9"/>
  </w:style>
  <w:style w:type="paragraph" w:styleId="Footer">
    <w:name w:val="footer"/>
    <w:basedOn w:val="Normal"/>
    <w:link w:val="FooterChar"/>
    <w:uiPriority w:val="99"/>
    <w:unhideWhenUsed/>
    <w:rsid w:val="00B8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E25"/>
    <w:pPr>
      <w:spacing w:after="0" w:line="240" w:lineRule="auto"/>
    </w:pPr>
  </w:style>
  <w:style w:type="character" w:styleId="Hyperlink">
    <w:name w:val="Hyperlink"/>
    <w:basedOn w:val="DefaultParagraphFont"/>
    <w:uiPriority w:val="99"/>
    <w:unhideWhenUsed/>
    <w:rsid w:val="007920ED"/>
    <w:rPr>
      <w:color w:val="0000FF" w:themeColor="hyperlink"/>
      <w:u w:val="single"/>
    </w:rPr>
  </w:style>
  <w:style w:type="paragraph" w:styleId="Header">
    <w:name w:val="header"/>
    <w:basedOn w:val="Normal"/>
    <w:link w:val="HeaderChar"/>
    <w:uiPriority w:val="99"/>
    <w:unhideWhenUsed/>
    <w:rsid w:val="00B8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8C9"/>
  </w:style>
  <w:style w:type="paragraph" w:styleId="Footer">
    <w:name w:val="footer"/>
    <w:basedOn w:val="Normal"/>
    <w:link w:val="FooterChar"/>
    <w:uiPriority w:val="99"/>
    <w:unhideWhenUsed/>
    <w:rsid w:val="00B8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eresnie@sjcpsych.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Steven Ceresnie</dc:creator>
  <cp:lastModifiedBy>Dr. Steven Ceresnie</cp:lastModifiedBy>
  <cp:revision>2</cp:revision>
  <dcterms:created xsi:type="dcterms:W3CDTF">2014-06-23T17:56:00Z</dcterms:created>
  <dcterms:modified xsi:type="dcterms:W3CDTF">2014-06-23T17:56:00Z</dcterms:modified>
</cp:coreProperties>
</file>