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49" w:rsidRDefault="006D76E9" w:rsidP="006D76E9">
      <w:pPr>
        <w:pStyle w:val="NoSpacing"/>
        <w:jc w:val="center"/>
        <w:rPr>
          <w:rFonts w:ascii="Arial" w:hAnsi="Arial" w:cs="Arial"/>
          <w:b/>
          <w:sz w:val="24"/>
          <w:szCs w:val="24"/>
        </w:rPr>
      </w:pPr>
      <w:r>
        <w:rPr>
          <w:rFonts w:ascii="Arial" w:hAnsi="Arial" w:cs="Arial"/>
          <w:b/>
          <w:sz w:val="24"/>
          <w:szCs w:val="24"/>
        </w:rPr>
        <w:t>Steven J. Ceresnie, Ph.D.</w:t>
      </w:r>
    </w:p>
    <w:p w:rsidR="006D76E9" w:rsidRDefault="006D76E9" w:rsidP="006D76E9">
      <w:pPr>
        <w:pStyle w:val="NoSpacing"/>
        <w:jc w:val="center"/>
        <w:rPr>
          <w:rFonts w:ascii="Arial" w:hAnsi="Arial" w:cs="Arial"/>
          <w:b/>
          <w:sz w:val="24"/>
          <w:szCs w:val="24"/>
        </w:rPr>
      </w:pPr>
      <w:r>
        <w:rPr>
          <w:rFonts w:ascii="Arial" w:hAnsi="Arial" w:cs="Arial"/>
          <w:b/>
          <w:sz w:val="24"/>
          <w:szCs w:val="24"/>
        </w:rPr>
        <w:t>199 N. Main Street, Suite 202</w:t>
      </w:r>
    </w:p>
    <w:p w:rsidR="006D76E9" w:rsidRDefault="006D76E9" w:rsidP="006D76E9">
      <w:pPr>
        <w:pStyle w:val="NoSpacing"/>
        <w:jc w:val="center"/>
        <w:rPr>
          <w:rFonts w:ascii="Arial" w:hAnsi="Arial" w:cs="Arial"/>
          <w:b/>
          <w:sz w:val="24"/>
          <w:szCs w:val="24"/>
        </w:rPr>
      </w:pPr>
      <w:r>
        <w:rPr>
          <w:rFonts w:ascii="Arial" w:hAnsi="Arial" w:cs="Arial"/>
          <w:b/>
          <w:sz w:val="24"/>
          <w:szCs w:val="24"/>
        </w:rPr>
        <w:t>Plymouth, Michigan 48170</w:t>
      </w:r>
    </w:p>
    <w:p w:rsidR="006D76E9" w:rsidRDefault="006D76E9" w:rsidP="006D76E9">
      <w:pPr>
        <w:pStyle w:val="NoSpacing"/>
        <w:jc w:val="center"/>
        <w:rPr>
          <w:rFonts w:ascii="Arial" w:hAnsi="Arial" w:cs="Arial"/>
          <w:b/>
          <w:sz w:val="24"/>
          <w:szCs w:val="24"/>
        </w:rPr>
      </w:pPr>
      <w:r>
        <w:rPr>
          <w:rFonts w:ascii="Arial" w:hAnsi="Arial" w:cs="Arial"/>
          <w:b/>
          <w:sz w:val="24"/>
          <w:szCs w:val="24"/>
        </w:rPr>
        <w:t>734.453.9290</w:t>
      </w:r>
    </w:p>
    <w:p w:rsidR="006D76E9" w:rsidRDefault="00D12AF3" w:rsidP="006D76E9">
      <w:pPr>
        <w:pStyle w:val="NoSpacing"/>
        <w:jc w:val="center"/>
        <w:rPr>
          <w:rFonts w:ascii="Arial" w:hAnsi="Arial" w:cs="Arial"/>
          <w:b/>
          <w:sz w:val="24"/>
          <w:szCs w:val="24"/>
        </w:rPr>
      </w:pPr>
      <w:hyperlink r:id="rId8" w:history="1">
        <w:r w:rsidR="006D76E9" w:rsidRPr="00B61C22">
          <w:rPr>
            <w:rStyle w:val="Hyperlink"/>
            <w:rFonts w:ascii="Arial" w:hAnsi="Arial" w:cs="Arial"/>
            <w:b/>
            <w:sz w:val="24"/>
            <w:szCs w:val="24"/>
          </w:rPr>
          <w:t>dr.ceresnie@sjcpsych.com</w:t>
        </w:r>
      </w:hyperlink>
    </w:p>
    <w:p w:rsidR="00D5481A" w:rsidRDefault="00D5481A" w:rsidP="009C0630">
      <w:pPr>
        <w:pStyle w:val="NoSpacing"/>
        <w:jc w:val="both"/>
        <w:rPr>
          <w:b/>
          <w:sz w:val="24"/>
          <w:szCs w:val="24"/>
        </w:rPr>
      </w:pPr>
    </w:p>
    <w:p w:rsidR="003478E1" w:rsidRDefault="003478E1" w:rsidP="009C0630">
      <w:pPr>
        <w:pStyle w:val="NoSpacing"/>
        <w:jc w:val="both"/>
        <w:rPr>
          <w:b/>
          <w:sz w:val="24"/>
          <w:szCs w:val="24"/>
        </w:rPr>
      </w:pPr>
    </w:p>
    <w:p w:rsidR="003478E1" w:rsidRDefault="003478E1" w:rsidP="009C0630">
      <w:pPr>
        <w:pStyle w:val="NoSpacing"/>
        <w:jc w:val="both"/>
        <w:rPr>
          <w:b/>
          <w:sz w:val="24"/>
          <w:szCs w:val="24"/>
        </w:rPr>
      </w:pPr>
      <w:r>
        <w:rPr>
          <w:b/>
          <w:sz w:val="24"/>
          <w:szCs w:val="24"/>
        </w:rPr>
        <w:t>Book Review:</w:t>
      </w:r>
    </w:p>
    <w:p w:rsidR="00F65537" w:rsidRDefault="00F65537" w:rsidP="009C0630">
      <w:pPr>
        <w:pStyle w:val="NoSpacing"/>
        <w:jc w:val="both"/>
        <w:rPr>
          <w:b/>
          <w:sz w:val="24"/>
          <w:szCs w:val="24"/>
        </w:rPr>
      </w:pPr>
    </w:p>
    <w:p w:rsidR="00F65537" w:rsidRPr="00F65537" w:rsidRDefault="00F65537" w:rsidP="009C0630">
      <w:pPr>
        <w:pStyle w:val="NoSpacing"/>
        <w:jc w:val="both"/>
        <w:rPr>
          <w:sz w:val="24"/>
          <w:szCs w:val="24"/>
        </w:rPr>
      </w:pPr>
      <w:proofErr w:type="spellStart"/>
      <w:r>
        <w:rPr>
          <w:sz w:val="24"/>
          <w:szCs w:val="24"/>
        </w:rPr>
        <w:t>Hinshaw</w:t>
      </w:r>
      <w:proofErr w:type="spellEnd"/>
      <w:r>
        <w:rPr>
          <w:sz w:val="24"/>
          <w:szCs w:val="24"/>
        </w:rPr>
        <w:t xml:space="preserve">, Stephen P., and </w:t>
      </w:r>
      <w:proofErr w:type="spellStart"/>
      <w:r>
        <w:rPr>
          <w:sz w:val="24"/>
          <w:szCs w:val="24"/>
        </w:rPr>
        <w:t>Scheffler</w:t>
      </w:r>
      <w:proofErr w:type="spellEnd"/>
      <w:r>
        <w:rPr>
          <w:sz w:val="24"/>
          <w:szCs w:val="24"/>
        </w:rPr>
        <w:t xml:space="preserve">, Richard M. </w:t>
      </w:r>
      <w:proofErr w:type="gramStart"/>
      <w:r>
        <w:rPr>
          <w:i/>
          <w:sz w:val="24"/>
          <w:szCs w:val="24"/>
        </w:rPr>
        <w:t>The ADHD Explosion.</w:t>
      </w:r>
      <w:proofErr w:type="gramEnd"/>
      <w:r>
        <w:rPr>
          <w:i/>
          <w:sz w:val="24"/>
          <w:szCs w:val="24"/>
        </w:rPr>
        <w:t xml:space="preserve"> </w:t>
      </w:r>
      <w:proofErr w:type="gramStart"/>
      <w:r>
        <w:rPr>
          <w:i/>
          <w:sz w:val="24"/>
          <w:szCs w:val="24"/>
        </w:rPr>
        <w:t>Myths, Medication, Money, and Today’s Push for Performance.</w:t>
      </w:r>
      <w:proofErr w:type="gramEnd"/>
      <w:r>
        <w:rPr>
          <w:i/>
          <w:sz w:val="24"/>
          <w:szCs w:val="24"/>
        </w:rPr>
        <w:t xml:space="preserve"> </w:t>
      </w:r>
      <w:r>
        <w:rPr>
          <w:sz w:val="24"/>
          <w:szCs w:val="24"/>
        </w:rPr>
        <w:t>New York:  Oxford University Press, 2014. ,j</w:t>
      </w:r>
      <w:bookmarkStart w:id="0" w:name="_GoBack"/>
      <w:bookmarkEnd w:id="0"/>
    </w:p>
    <w:p w:rsidR="003509E0" w:rsidRDefault="003509E0" w:rsidP="009C0630">
      <w:pPr>
        <w:pStyle w:val="NoSpacing"/>
        <w:jc w:val="both"/>
        <w:rPr>
          <w:sz w:val="24"/>
          <w:szCs w:val="24"/>
        </w:rPr>
      </w:pPr>
    </w:p>
    <w:p w:rsidR="00D5481A" w:rsidRPr="003509E0" w:rsidRDefault="00502353" w:rsidP="009C0630">
      <w:pPr>
        <w:pStyle w:val="NoSpacing"/>
        <w:jc w:val="both"/>
        <w:rPr>
          <w:b/>
          <w:sz w:val="24"/>
          <w:szCs w:val="24"/>
        </w:rPr>
      </w:pPr>
      <w:r w:rsidRPr="00D3468B">
        <w:rPr>
          <w:b/>
          <w:sz w:val="24"/>
          <w:szCs w:val="24"/>
        </w:rPr>
        <w:t xml:space="preserve">Misunderstandings about </w:t>
      </w:r>
      <w:r w:rsidR="00D3468B" w:rsidRPr="00D3468B">
        <w:rPr>
          <w:b/>
          <w:sz w:val="24"/>
          <w:szCs w:val="24"/>
        </w:rPr>
        <w:t>ADHD:  Eyes Wide Shut</w:t>
      </w:r>
    </w:p>
    <w:p w:rsidR="00D5481A" w:rsidRPr="00E6298D" w:rsidRDefault="00D5481A" w:rsidP="009C0630">
      <w:pPr>
        <w:pStyle w:val="NoSpacing"/>
        <w:jc w:val="both"/>
        <w:rPr>
          <w:i/>
          <w:sz w:val="24"/>
          <w:szCs w:val="24"/>
        </w:rPr>
      </w:pPr>
    </w:p>
    <w:p w:rsidR="00D5481A" w:rsidRDefault="00D5481A" w:rsidP="009C0630">
      <w:pPr>
        <w:pStyle w:val="NoSpacing"/>
        <w:jc w:val="both"/>
        <w:rPr>
          <w:sz w:val="24"/>
          <w:szCs w:val="24"/>
        </w:rPr>
      </w:pPr>
      <w:r w:rsidRPr="00E6298D">
        <w:rPr>
          <w:i/>
          <w:sz w:val="24"/>
          <w:szCs w:val="24"/>
        </w:rPr>
        <w:t xml:space="preserve">Myths about ADHD persist. Too many people continue to believe it’s a cop out, an </w:t>
      </w:r>
      <w:proofErr w:type="spellStart"/>
      <w:r w:rsidRPr="00E6298D">
        <w:rPr>
          <w:i/>
          <w:sz w:val="24"/>
          <w:szCs w:val="24"/>
        </w:rPr>
        <w:t>unvalidated</w:t>
      </w:r>
      <w:proofErr w:type="spellEnd"/>
      <w:r w:rsidRPr="00E6298D">
        <w:rPr>
          <w:i/>
          <w:sz w:val="24"/>
          <w:szCs w:val="24"/>
        </w:rPr>
        <w:t xml:space="preserve"> condition related to society’</w:t>
      </w:r>
      <w:r w:rsidR="00E6298D" w:rsidRPr="00E6298D">
        <w:rPr>
          <w:i/>
          <w:sz w:val="24"/>
          <w:szCs w:val="24"/>
        </w:rPr>
        <w:t xml:space="preserve">s penchant for </w:t>
      </w:r>
      <w:proofErr w:type="spellStart"/>
      <w:r w:rsidR="00E6298D" w:rsidRPr="00E6298D">
        <w:rPr>
          <w:i/>
          <w:sz w:val="24"/>
          <w:szCs w:val="24"/>
        </w:rPr>
        <w:t>overmedicaliz</w:t>
      </w:r>
      <w:r w:rsidRPr="00E6298D">
        <w:rPr>
          <w:i/>
          <w:sz w:val="24"/>
          <w:szCs w:val="24"/>
        </w:rPr>
        <w:t>ing</w:t>
      </w:r>
      <w:proofErr w:type="spellEnd"/>
      <w:r w:rsidRPr="00E6298D">
        <w:rPr>
          <w:i/>
          <w:sz w:val="24"/>
          <w:szCs w:val="24"/>
        </w:rPr>
        <w:t xml:space="preserve"> defiance or a convenient label intended to cover over social problems. These myths destroy any hope of providing systematic educational, behavioral, </w:t>
      </w:r>
      <w:r w:rsidR="00583FE2" w:rsidRPr="00E6298D">
        <w:rPr>
          <w:i/>
          <w:sz w:val="24"/>
          <w:szCs w:val="24"/>
        </w:rPr>
        <w:t>and</w:t>
      </w:r>
      <w:r w:rsidRPr="00E6298D">
        <w:rPr>
          <w:i/>
          <w:sz w:val="24"/>
          <w:szCs w:val="24"/>
        </w:rPr>
        <w:t xml:space="preserve"> medical care for the youth, families, and adults who desperately need help. Medications are still viewed suspiciously for behavioral and psychiatric conditions, a position unfortunately fostered by the ease of getting an ADHD diagnosis and securing pills for performance enhancement in too many quarters of society – and by overreliance on medication as the only treatment worth pursuing. To deal with ADHD better than we do now, we must alter our attitudes as well as our educational and healthcare practices</w:t>
      </w:r>
      <w:r>
        <w:rPr>
          <w:sz w:val="24"/>
          <w:szCs w:val="24"/>
        </w:rPr>
        <w:t xml:space="preserve"> (</w:t>
      </w:r>
      <w:proofErr w:type="spellStart"/>
      <w:r>
        <w:rPr>
          <w:sz w:val="24"/>
          <w:szCs w:val="24"/>
        </w:rPr>
        <w:t>Hinshaw</w:t>
      </w:r>
      <w:proofErr w:type="spellEnd"/>
      <w:r>
        <w:rPr>
          <w:sz w:val="24"/>
          <w:szCs w:val="24"/>
        </w:rPr>
        <w:t xml:space="preserve"> &amp; </w:t>
      </w:r>
      <w:proofErr w:type="spellStart"/>
      <w:r>
        <w:rPr>
          <w:sz w:val="24"/>
          <w:szCs w:val="24"/>
        </w:rPr>
        <w:t>Scheffler</w:t>
      </w:r>
      <w:proofErr w:type="spellEnd"/>
      <w:r>
        <w:rPr>
          <w:sz w:val="24"/>
          <w:szCs w:val="24"/>
        </w:rPr>
        <w:t>, page 168).</w:t>
      </w:r>
    </w:p>
    <w:p w:rsidR="00E6298D" w:rsidRDefault="00E6298D" w:rsidP="009C0630">
      <w:pPr>
        <w:pStyle w:val="NoSpacing"/>
        <w:jc w:val="both"/>
        <w:rPr>
          <w:sz w:val="24"/>
          <w:szCs w:val="24"/>
        </w:rPr>
      </w:pPr>
    </w:p>
    <w:p w:rsidR="00E52C01" w:rsidRDefault="00E6298D" w:rsidP="009C0630">
      <w:pPr>
        <w:pStyle w:val="NoSpacing"/>
        <w:jc w:val="both"/>
        <w:rPr>
          <w:sz w:val="24"/>
          <w:szCs w:val="24"/>
        </w:rPr>
      </w:pPr>
      <w:r>
        <w:rPr>
          <w:sz w:val="24"/>
          <w:szCs w:val="24"/>
        </w:rPr>
        <w:tab/>
        <w:t xml:space="preserve">This book, written by Stephen P. </w:t>
      </w:r>
      <w:proofErr w:type="spellStart"/>
      <w:r>
        <w:rPr>
          <w:sz w:val="24"/>
          <w:szCs w:val="24"/>
        </w:rPr>
        <w:t>Hinshaw</w:t>
      </w:r>
      <w:proofErr w:type="spellEnd"/>
      <w:r>
        <w:rPr>
          <w:sz w:val="24"/>
          <w:szCs w:val="24"/>
        </w:rPr>
        <w:t xml:space="preserve">, Ph.D., Professor of Psychology at the University of California, Berkeley, and Richard M. </w:t>
      </w:r>
      <w:proofErr w:type="spellStart"/>
      <w:r>
        <w:rPr>
          <w:sz w:val="24"/>
          <w:szCs w:val="24"/>
        </w:rPr>
        <w:t>Scheffler</w:t>
      </w:r>
      <w:proofErr w:type="spellEnd"/>
      <w:r>
        <w:rPr>
          <w:sz w:val="24"/>
          <w:szCs w:val="24"/>
        </w:rPr>
        <w:t xml:space="preserve">, Ph.D., Distinguished Professor of Health Economics and Public Policy in the School of Public Health and the Goldman School of Public Policy at the University of California, Berkeley, could not have come at better time. </w:t>
      </w:r>
    </w:p>
    <w:p w:rsidR="00E52C01" w:rsidRDefault="00E52C01" w:rsidP="009C0630">
      <w:pPr>
        <w:pStyle w:val="NoSpacing"/>
        <w:jc w:val="both"/>
        <w:rPr>
          <w:sz w:val="24"/>
          <w:szCs w:val="24"/>
        </w:rPr>
      </w:pPr>
    </w:p>
    <w:p w:rsidR="00E52C01" w:rsidRDefault="00E52C01" w:rsidP="009C0630">
      <w:pPr>
        <w:pStyle w:val="NoSpacing"/>
        <w:jc w:val="both"/>
        <w:rPr>
          <w:sz w:val="24"/>
          <w:szCs w:val="24"/>
        </w:rPr>
      </w:pPr>
      <w:r>
        <w:rPr>
          <w:sz w:val="24"/>
          <w:szCs w:val="24"/>
        </w:rPr>
        <w:tab/>
        <w:t>For the past two years, the media --- the New York Times, the Wall Street Journal --- have been awash with articles attacking the validity of ADHD, and slam</w:t>
      </w:r>
      <w:r w:rsidR="003C17AC">
        <w:rPr>
          <w:sz w:val="24"/>
          <w:szCs w:val="24"/>
        </w:rPr>
        <w:t>ming the medication treatment for</w:t>
      </w:r>
      <w:r>
        <w:rPr>
          <w:sz w:val="24"/>
          <w:szCs w:val="24"/>
        </w:rPr>
        <w:t xml:space="preserve"> this serious psychiatric di</w:t>
      </w:r>
      <w:r w:rsidR="00971364">
        <w:rPr>
          <w:sz w:val="24"/>
          <w:szCs w:val="24"/>
        </w:rPr>
        <w:t>so</w:t>
      </w:r>
      <w:r w:rsidR="003C17AC">
        <w:rPr>
          <w:sz w:val="24"/>
          <w:szCs w:val="24"/>
        </w:rPr>
        <w:t xml:space="preserve">rder. The following </w:t>
      </w:r>
      <w:r w:rsidR="0080240A">
        <w:rPr>
          <w:sz w:val="24"/>
          <w:szCs w:val="24"/>
        </w:rPr>
        <w:t>are some headlines</w:t>
      </w:r>
      <w:r>
        <w:rPr>
          <w:sz w:val="24"/>
          <w:szCs w:val="24"/>
        </w:rPr>
        <w:t xml:space="preserve"> of </w:t>
      </w:r>
      <w:r w:rsidR="00774650">
        <w:rPr>
          <w:sz w:val="24"/>
          <w:szCs w:val="24"/>
        </w:rPr>
        <w:t>these stories</w:t>
      </w:r>
      <w:r>
        <w:rPr>
          <w:sz w:val="24"/>
          <w:szCs w:val="24"/>
        </w:rPr>
        <w:t>:</w:t>
      </w:r>
    </w:p>
    <w:p w:rsidR="00E52C01" w:rsidRDefault="00E52C01" w:rsidP="009C0630">
      <w:pPr>
        <w:pStyle w:val="NoSpacing"/>
        <w:jc w:val="both"/>
        <w:rPr>
          <w:sz w:val="24"/>
          <w:szCs w:val="24"/>
        </w:rPr>
      </w:pPr>
    </w:p>
    <w:p w:rsidR="005D1481" w:rsidRDefault="005D1481" w:rsidP="009C0630">
      <w:pPr>
        <w:pStyle w:val="NoSpacing"/>
        <w:jc w:val="both"/>
        <w:rPr>
          <w:sz w:val="24"/>
          <w:szCs w:val="24"/>
        </w:rPr>
      </w:pPr>
      <w:r>
        <w:rPr>
          <w:sz w:val="24"/>
          <w:szCs w:val="24"/>
        </w:rPr>
        <w:t xml:space="preserve">“Ritalin Gone Wrong.” </w:t>
      </w:r>
      <w:proofErr w:type="spellStart"/>
      <w:r>
        <w:rPr>
          <w:sz w:val="24"/>
          <w:szCs w:val="24"/>
        </w:rPr>
        <w:t>Sroufe</w:t>
      </w:r>
      <w:proofErr w:type="spellEnd"/>
      <w:r>
        <w:rPr>
          <w:sz w:val="24"/>
          <w:szCs w:val="24"/>
        </w:rPr>
        <w:t xml:space="preserve">, L. Alan. </w:t>
      </w:r>
      <w:r w:rsidRPr="00D3468B">
        <w:rPr>
          <w:i/>
          <w:sz w:val="24"/>
          <w:szCs w:val="24"/>
        </w:rPr>
        <w:t>The New York Times</w:t>
      </w:r>
      <w:r>
        <w:rPr>
          <w:sz w:val="24"/>
          <w:szCs w:val="24"/>
        </w:rPr>
        <w:t>, January 28, 2012.</w:t>
      </w:r>
    </w:p>
    <w:p w:rsidR="005D1481" w:rsidRDefault="005D1481" w:rsidP="009C0630">
      <w:pPr>
        <w:pStyle w:val="NoSpacing"/>
        <w:jc w:val="both"/>
        <w:rPr>
          <w:sz w:val="24"/>
          <w:szCs w:val="24"/>
        </w:rPr>
      </w:pPr>
    </w:p>
    <w:p w:rsidR="005D1481" w:rsidRDefault="005D1481" w:rsidP="009C0630">
      <w:pPr>
        <w:pStyle w:val="NoSpacing"/>
        <w:jc w:val="both"/>
        <w:rPr>
          <w:sz w:val="24"/>
          <w:szCs w:val="24"/>
        </w:rPr>
      </w:pPr>
      <w:proofErr w:type="gramStart"/>
      <w:r>
        <w:rPr>
          <w:sz w:val="24"/>
          <w:szCs w:val="24"/>
        </w:rPr>
        <w:t>“Risky Rise of the Good-Grade Pill.”</w:t>
      </w:r>
      <w:proofErr w:type="gramEnd"/>
      <w:r>
        <w:rPr>
          <w:sz w:val="24"/>
          <w:szCs w:val="24"/>
        </w:rPr>
        <w:t xml:space="preserve">  Schwarz, Alan. </w:t>
      </w:r>
      <w:r w:rsidRPr="00D3468B">
        <w:rPr>
          <w:i/>
          <w:sz w:val="24"/>
          <w:szCs w:val="24"/>
        </w:rPr>
        <w:t>The New York Times</w:t>
      </w:r>
      <w:r>
        <w:rPr>
          <w:sz w:val="24"/>
          <w:szCs w:val="24"/>
        </w:rPr>
        <w:t>, June 9, 2012.</w:t>
      </w:r>
    </w:p>
    <w:p w:rsidR="005D1481" w:rsidRDefault="005D1481" w:rsidP="009C0630">
      <w:pPr>
        <w:pStyle w:val="NoSpacing"/>
        <w:jc w:val="both"/>
        <w:rPr>
          <w:sz w:val="24"/>
          <w:szCs w:val="24"/>
        </w:rPr>
      </w:pPr>
    </w:p>
    <w:p w:rsidR="00E6298D" w:rsidRDefault="00E6298D" w:rsidP="009C0630">
      <w:pPr>
        <w:pStyle w:val="NoSpacing"/>
        <w:jc w:val="both"/>
        <w:rPr>
          <w:sz w:val="24"/>
          <w:szCs w:val="24"/>
        </w:rPr>
      </w:pPr>
      <w:r>
        <w:rPr>
          <w:sz w:val="24"/>
          <w:szCs w:val="24"/>
        </w:rPr>
        <w:t xml:space="preserve"> </w:t>
      </w:r>
      <w:proofErr w:type="gramStart"/>
      <w:r w:rsidR="005D1481">
        <w:rPr>
          <w:sz w:val="24"/>
          <w:szCs w:val="24"/>
        </w:rPr>
        <w:t>“Drowned in a Stream of Prescriptions.”</w:t>
      </w:r>
      <w:proofErr w:type="gramEnd"/>
      <w:r w:rsidR="005D1481">
        <w:rPr>
          <w:sz w:val="24"/>
          <w:szCs w:val="24"/>
        </w:rPr>
        <w:t xml:space="preserve"> S</w:t>
      </w:r>
      <w:r w:rsidR="00971364">
        <w:rPr>
          <w:sz w:val="24"/>
          <w:szCs w:val="24"/>
        </w:rPr>
        <w:t xml:space="preserve">chwarz, Alan. </w:t>
      </w:r>
      <w:r w:rsidR="00971364" w:rsidRPr="00D3468B">
        <w:rPr>
          <w:i/>
          <w:sz w:val="24"/>
          <w:szCs w:val="24"/>
        </w:rPr>
        <w:t>The New York Times</w:t>
      </w:r>
      <w:r w:rsidR="00971364">
        <w:rPr>
          <w:sz w:val="24"/>
          <w:szCs w:val="24"/>
        </w:rPr>
        <w:t>, February 2, 2013.</w:t>
      </w:r>
    </w:p>
    <w:p w:rsidR="00971364" w:rsidRDefault="00971364" w:rsidP="009C0630">
      <w:pPr>
        <w:pStyle w:val="NoSpacing"/>
        <w:jc w:val="both"/>
        <w:rPr>
          <w:sz w:val="24"/>
          <w:szCs w:val="24"/>
        </w:rPr>
      </w:pPr>
    </w:p>
    <w:p w:rsidR="00971364" w:rsidRDefault="00971364" w:rsidP="009C0630">
      <w:pPr>
        <w:pStyle w:val="NoSpacing"/>
        <w:jc w:val="both"/>
        <w:rPr>
          <w:sz w:val="24"/>
          <w:szCs w:val="24"/>
        </w:rPr>
      </w:pPr>
      <w:proofErr w:type="gramStart"/>
      <w:r>
        <w:rPr>
          <w:sz w:val="24"/>
          <w:szCs w:val="24"/>
        </w:rPr>
        <w:t>“A Nation of Kids on Speed.”</w:t>
      </w:r>
      <w:proofErr w:type="gramEnd"/>
      <w:r>
        <w:rPr>
          <w:sz w:val="24"/>
          <w:szCs w:val="24"/>
        </w:rPr>
        <w:t xml:space="preserve"> Cohen, Pieter. Rasmussen, </w:t>
      </w:r>
      <w:r w:rsidR="00583FE2">
        <w:rPr>
          <w:sz w:val="24"/>
          <w:szCs w:val="24"/>
        </w:rPr>
        <w:t xml:space="preserve">Nicholas. </w:t>
      </w:r>
      <w:r w:rsidR="00583FE2" w:rsidRPr="00D3468B">
        <w:rPr>
          <w:i/>
          <w:sz w:val="24"/>
          <w:szCs w:val="24"/>
        </w:rPr>
        <w:t>The</w:t>
      </w:r>
      <w:r w:rsidRPr="00D3468B">
        <w:rPr>
          <w:i/>
          <w:sz w:val="24"/>
          <w:szCs w:val="24"/>
        </w:rPr>
        <w:t xml:space="preserve"> Wall Street Journal</w:t>
      </w:r>
      <w:r>
        <w:rPr>
          <w:sz w:val="24"/>
          <w:szCs w:val="24"/>
        </w:rPr>
        <w:t>, June 16, 2013.</w:t>
      </w:r>
    </w:p>
    <w:p w:rsidR="00971364" w:rsidRDefault="00971364" w:rsidP="009C0630">
      <w:pPr>
        <w:pStyle w:val="NoSpacing"/>
        <w:jc w:val="both"/>
        <w:rPr>
          <w:sz w:val="24"/>
          <w:szCs w:val="24"/>
        </w:rPr>
      </w:pPr>
    </w:p>
    <w:p w:rsidR="003C17AC" w:rsidRDefault="00971364" w:rsidP="00C703D7">
      <w:pPr>
        <w:pStyle w:val="NoSpacing"/>
        <w:jc w:val="both"/>
        <w:rPr>
          <w:sz w:val="24"/>
          <w:szCs w:val="24"/>
        </w:rPr>
      </w:pPr>
      <w:r>
        <w:rPr>
          <w:sz w:val="24"/>
          <w:szCs w:val="24"/>
        </w:rPr>
        <w:lastRenderedPageBreak/>
        <w:tab/>
      </w:r>
      <w:r w:rsidR="004879A9">
        <w:rPr>
          <w:sz w:val="24"/>
          <w:szCs w:val="24"/>
        </w:rPr>
        <w:t xml:space="preserve">Now these </w:t>
      </w:r>
      <w:r w:rsidR="003C17AC">
        <w:rPr>
          <w:sz w:val="24"/>
          <w:szCs w:val="24"/>
        </w:rPr>
        <w:t xml:space="preserve">exposes </w:t>
      </w:r>
      <w:r w:rsidR="00A851DB">
        <w:rPr>
          <w:sz w:val="24"/>
          <w:szCs w:val="24"/>
        </w:rPr>
        <w:t>about ADHD</w:t>
      </w:r>
      <w:r w:rsidR="003C17AC">
        <w:rPr>
          <w:sz w:val="24"/>
          <w:szCs w:val="24"/>
        </w:rPr>
        <w:t xml:space="preserve"> are nothing new</w:t>
      </w:r>
      <w:r w:rsidR="0080240A">
        <w:rPr>
          <w:sz w:val="24"/>
          <w:szCs w:val="24"/>
        </w:rPr>
        <w:t>. S</w:t>
      </w:r>
      <w:r w:rsidR="003C17AC">
        <w:rPr>
          <w:sz w:val="24"/>
          <w:szCs w:val="24"/>
        </w:rPr>
        <w:t xml:space="preserve">ome </w:t>
      </w:r>
      <w:r w:rsidR="0080240A">
        <w:rPr>
          <w:sz w:val="24"/>
          <w:szCs w:val="24"/>
        </w:rPr>
        <w:t>of</w:t>
      </w:r>
      <w:r w:rsidR="003509E0">
        <w:rPr>
          <w:sz w:val="24"/>
          <w:szCs w:val="24"/>
        </w:rPr>
        <w:t xml:space="preserve"> articles</w:t>
      </w:r>
      <w:r w:rsidR="00FC6510">
        <w:rPr>
          <w:sz w:val="24"/>
          <w:szCs w:val="24"/>
        </w:rPr>
        <w:t xml:space="preserve"> are critically examined </w:t>
      </w:r>
      <w:r w:rsidR="003C17AC">
        <w:rPr>
          <w:sz w:val="24"/>
          <w:szCs w:val="24"/>
        </w:rPr>
        <w:t>in</w:t>
      </w:r>
      <w:r w:rsidR="003509E0">
        <w:rPr>
          <w:sz w:val="24"/>
          <w:szCs w:val="24"/>
        </w:rPr>
        <w:t xml:space="preserve"> </w:t>
      </w:r>
      <w:r w:rsidR="003C17AC">
        <w:rPr>
          <w:sz w:val="24"/>
          <w:szCs w:val="24"/>
        </w:rPr>
        <w:t xml:space="preserve"> “The ADHD Explosion</w:t>
      </w:r>
      <w:r w:rsidR="003509E0">
        <w:rPr>
          <w:sz w:val="24"/>
          <w:szCs w:val="24"/>
        </w:rPr>
        <w:t>,”  a book any serious mental health clinician or consumer concerned about ADHD must read.</w:t>
      </w:r>
    </w:p>
    <w:p w:rsidR="003C17AC" w:rsidRDefault="003C17AC" w:rsidP="00C703D7">
      <w:pPr>
        <w:pStyle w:val="NoSpacing"/>
        <w:jc w:val="both"/>
        <w:rPr>
          <w:sz w:val="24"/>
          <w:szCs w:val="24"/>
        </w:rPr>
      </w:pPr>
    </w:p>
    <w:p w:rsidR="004879A9" w:rsidRDefault="003C17AC" w:rsidP="003C17AC">
      <w:pPr>
        <w:pStyle w:val="NoSpacing"/>
        <w:ind w:firstLine="720"/>
        <w:jc w:val="both"/>
        <w:rPr>
          <w:sz w:val="24"/>
          <w:szCs w:val="24"/>
        </w:rPr>
      </w:pPr>
      <w:r>
        <w:rPr>
          <w:sz w:val="24"/>
          <w:szCs w:val="24"/>
        </w:rPr>
        <w:t xml:space="preserve">Scientologists, where their founder L. Ron Hubbard lectures us about the between-lives period, when </w:t>
      </w:r>
      <w:proofErr w:type="spellStart"/>
      <w:r>
        <w:rPr>
          <w:sz w:val="24"/>
          <w:szCs w:val="24"/>
        </w:rPr>
        <w:t>thetans</w:t>
      </w:r>
      <w:proofErr w:type="spellEnd"/>
      <w:r>
        <w:rPr>
          <w:sz w:val="24"/>
          <w:szCs w:val="24"/>
        </w:rPr>
        <w:t xml:space="preserve"> are transported to Venus to have their memories </w:t>
      </w:r>
      <w:r w:rsidR="00774650">
        <w:rPr>
          <w:sz w:val="24"/>
          <w:szCs w:val="24"/>
        </w:rPr>
        <w:t>erased</w:t>
      </w:r>
      <w:r w:rsidR="00D3468B">
        <w:rPr>
          <w:sz w:val="24"/>
          <w:szCs w:val="24"/>
        </w:rPr>
        <w:t>, have</w:t>
      </w:r>
      <w:r w:rsidR="004879A9">
        <w:rPr>
          <w:sz w:val="24"/>
          <w:szCs w:val="24"/>
        </w:rPr>
        <w:t xml:space="preserve"> waged a</w:t>
      </w:r>
      <w:r w:rsidR="00FC6510">
        <w:rPr>
          <w:sz w:val="24"/>
          <w:szCs w:val="24"/>
        </w:rPr>
        <w:t xml:space="preserve"> 40 year</w:t>
      </w:r>
      <w:r w:rsidR="004879A9">
        <w:rPr>
          <w:sz w:val="24"/>
          <w:szCs w:val="24"/>
        </w:rPr>
        <w:t xml:space="preserve"> war against Ritalin – and</w:t>
      </w:r>
      <w:r>
        <w:rPr>
          <w:sz w:val="24"/>
          <w:szCs w:val="24"/>
        </w:rPr>
        <w:t xml:space="preserve"> against</w:t>
      </w:r>
      <w:r w:rsidR="004879A9">
        <w:rPr>
          <w:sz w:val="24"/>
          <w:szCs w:val="24"/>
        </w:rPr>
        <w:t xml:space="preserve"> </w:t>
      </w:r>
      <w:r w:rsidR="00B81CAF">
        <w:rPr>
          <w:sz w:val="24"/>
          <w:szCs w:val="24"/>
        </w:rPr>
        <w:t xml:space="preserve">psychology and </w:t>
      </w:r>
      <w:r w:rsidR="004879A9">
        <w:rPr>
          <w:sz w:val="24"/>
          <w:szCs w:val="24"/>
        </w:rPr>
        <w:t>psychiatry,</w:t>
      </w:r>
      <w:r w:rsidR="00502353">
        <w:rPr>
          <w:sz w:val="24"/>
          <w:szCs w:val="24"/>
        </w:rPr>
        <w:t xml:space="preserve"> </w:t>
      </w:r>
      <w:r>
        <w:rPr>
          <w:sz w:val="24"/>
          <w:szCs w:val="24"/>
        </w:rPr>
        <w:t>along with sympathetic mental health clinicians</w:t>
      </w:r>
      <w:r w:rsidR="004879A9">
        <w:rPr>
          <w:sz w:val="24"/>
          <w:szCs w:val="24"/>
        </w:rPr>
        <w:t xml:space="preserve"> through the Citizens Commission on Human Rights, a Los-Angeles based nonprofit organization formed by the church in 1969 to investigate mental health abuses. Scientologist</w:t>
      </w:r>
      <w:r w:rsidR="00B81CAF">
        <w:rPr>
          <w:sz w:val="24"/>
          <w:szCs w:val="24"/>
        </w:rPr>
        <w:t>s</w:t>
      </w:r>
      <w:r w:rsidR="004879A9">
        <w:rPr>
          <w:sz w:val="24"/>
          <w:szCs w:val="24"/>
        </w:rPr>
        <w:t xml:space="preserve"> have used their</w:t>
      </w:r>
      <w:r w:rsidR="00B81CAF">
        <w:rPr>
          <w:sz w:val="24"/>
          <w:szCs w:val="24"/>
        </w:rPr>
        <w:t xml:space="preserve"> considerable</w:t>
      </w:r>
      <w:r w:rsidR="004879A9">
        <w:rPr>
          <w:sz w:val="24"/>
          <w:szCs w:val="24"/>
        </w:rPr>
        <w:t xml:space="preserve"> fortune to sue drug companies and the American Academy of Child and Adolescent Psychiatry, among others. When Scientologist</w:t>
      </w:r>
      <w:r w:rsidR="00A851DB">
        <w:rPr>
          <w:sz w:val="24"/>
          <w:szCs w:val="24"/>
        </w:rPr>
        <w:t>s</w:t>
      </w:r>
      <w:r w:rsidR="004879A9">
        <w:rPr>
          <w:sz w:val="24"/>
          <w:szCs w:val="24"/>
        </w:rPr>
        <w:t xml:space="preserve"> announce their legal challenges to protect children, the media shines a bright</w:t>
      </w:r>
      <w:r w:rsidR="00B81CAF">
        <w:rPr>
          <w:sz w:val="24"/>
          <w:szCs w:val="24"/>
        </w:rPr>
        <w:t xml:space="preserve"> </w:t>
      </w:r>
      <w:r w:rsidR="004879A9">
        <w:rPr>
          <w:sz w:val="24"/>
          <w:szCs w:val="24"/>
        </w:rPr>
        <w:t>light on these efforts. When all the lawsuits are dropped</w:t>
      </w:r>
      <w:r w:rsidR="00A851DB">
        <w:rPr>
          <w:sz w:val="24"/>
          <w:szCs w:val="24"/>
        </w:rPr>
        <w:t xml:space="preserve"> because of no merit</w:t>
      </w:r>
      <w:r w:rsidR="004879A9">
        <w:rPr>
          <w:sz w:val="24"/>
          <w:szCs w:val="24"/>
        </w:rPr>
        <w:t>, not a wo</w:t>
      </w:r>
      <w:r w:rsidR="00A851DB">
        <w:rPr>
          <w:sz w:val="24"/>
          <w:szCs w:val="24"/>
        </w:rPr>
        <w:t xml:space="preserve">rd their </w:t>
      </w:r>
      <w:r w:rsidR="0020719D">
        <w:rPr>
          <w:sz w:val="24"/>
          <w:szCs w:val="24"/>
        </w:rPr>
        <w:t>dismissals reach</w:t>
      </w:r>
      <w:r w:rsidR="00B81CAF">
        <w:rPr>
          <w:sz w:val="24"/>
          <w:szCs w:val="24"/>
        </w:rPr>
        <w:t xml:space="preserve"> the public</w:t>
      </w:r>
      <w:r w:rsidR="004879A9">
        <w:rPr>
          <w:sz w:val="24"/>
          <w:szCs w:val="24"/>
        </w:rPr>
        <w:t>.</w:t>
      </w:r>
      <w:r>
        <w:rPr>
          <w:sz w:val="24"/>
          <w:szCs w:val="24"/>
        </w:rPr>
        <w:t xml:space="preserve"> (1)</w:t>
      </w:r>
    </w:p>
    <w:p w:rsidR="004879A9" w:rsidRDefault="004879A9" w:rsidP="009C0630">
      <w:pPr>
        <w:pStyle w:val="NoSpacing"/>
        <w:jc w:val="both"/>
        <w:rPr>
          <w:sz w:val="24"/>
          <w:szCs w:val="24"/>
        </w:rPr>
      </w:pPr>
    </w:p>
    <w:p w:rsidR="004879A9" w:rsidRDefault="004879A9" w:rsidP="009C0630">
      <w:pPr>
        <w:pStyle w:val="NoSpacing"/>
        <w:jc w:val="both"/>
        <w:rPr>
          <w:sz w:val="24"/>
          <w:szCs w:val="24"/>
        </w:rPr>
      </w:pPr>
      <w:r>
        <w:rPr>
          <w:sz w:val="24"/>
          <w:szCs w:val="24"/>
        </w:rPr>
        <w:tab/>
      </w:r>
      <w:proofErr w:type="spellStart"/>
      <w:r>
        <w:rPr>
          <w:sz w:val="24"/>
          <w:szCs w:val="24"/>
        </w:rPr>
        <w:t>Hinshaw</w:t>
      </w:r>
      <w:proofErr w:type="spellEnd"/>
      <w:r>
        <w:rPr>
          <w:sz w:val="24"/>
          <w:szCs w:val="24"/>
        </w:rPr>
        <w:t xml:space="preserve"> and </w:t>
      </w:r>
      <w:proofErr w:type="spellStart"/>
      <w:r>
        <w:rPr>
          <w:sz w:val="24"/>
          <w:szCs w:val="24"/>
        </w:rPr>
        <w:t>Scheffler’s</w:t>
      </w:r>
      <w:proofErr w:type="spellEnd"/>
      <w:r>
        <w:rPr>
          <w:sz w:val="24"/>
          <w:szCs w:val="24"/>
        </w:rPr>
        <w:t xml:space="preserve"> boo</w:t>
      </w:r>
      <w:r w:rsidR="003509E0">
        <w:rPr>
          <w:sz w:val="24"/>
          <w:szCs w:val="24"/>
        </w:rPr>
        <w:t>k has four fundamental messages, I quote:</w:t>
      </w:r>
    </w:p>
    <w:p w:rsidR="004879A9" w:rsidRDefault="004879A9" w:rsidP="009C0630">
      <w:pPr>
        <w:pStyle w:val="NoSpacing"/>
        <w:jc w:val="both"/>
        <w:rPr>
          <w:sz w:val="24"/>
          <w:szCs w:val="24"/>
        </w:rPr>
      </w:pPr>
    </w:p>
    <w:p w:rsidR="004879A9" w:rsidRDefault="004879A9" w:rsidP="009C0630">
      <w:pPr>
        <w:pStyle w:val="NoSpacing"/>
        <w:numPr>
          <w:ilvl w:val="0"/>
          <w:numId w:val="1"/>
        </w:numPr>
        <w:jc w:val="both"/>
        <w:rPr>
          <w:sz w:val="24"/>
          <w:szCs w:val="24"/>
        </w:rPr>
      </w:pPr>
      <w:r>
        <w:rPr>
          <w:sz w:val="24"/>
          <w:szCs w:val="24"/>
        </w:rPr>
        <w:t>Although often ridiculed, ADHD represents a genuine medical condition that robs people of major life chances. Its economi</w:t>
      </w:r>
      <w:r w:rsidR="00FC6510">
        <w:rPr>
          <w:sz w:val="24"/>
          <w:szCs w:val="24"/>
        </w:rPr>
        <w:t>c consequences are huge, totaling</w:t>
      </w:r>
      <w:r>
        <w:rPr>
          <w:sz w:val="24"/>
          <w:szCs w:val="24"/>
        </w:rPr>
        <w:t xml:space="preserve"> hundreds of billions of dollars annually in terms of special education services, juvenile justice and substance abuse costs, plus low work productivity and employment lapses in adults.</w:t>
      </w:r>
    </w:p>
    <w:p w:rsidR="004879A9" w:rsidRDefault="004879A9" w:rsidP="009C0630">
      <w:pPr>
        <w:pStyle w:val="NoSpacing"/>
        <w:jc w:val="both"/>
        <w:rPr>
          <w:sz w:val="24"/>
          <w:szCs w:val="24"/>
        </w:rPr>
      </w:pPr>
    </w:p>
    <w:p w:rsidR="00474F48" w:rsidRDefault="004879A9" w:rsidP="00A851DB">
      <w:pPr>
        <w:pStyle w:val="NoSpacing"/>
        <w:numPr>
          <w:ilvl w:val="0"/>
          <w:numId w:val="1"/>
        </w:numPr>
        <w:jc w:val="both"/>
        <w:rPr>
          <w:sz w:val="24"/>
          <w:szCs w:val="24"/>
        </w:rPr>
      </w:pPr>
      <w:r>
        <w:rPr>
          <w:sz w:val="24"/>
          <w:szCs w:val="24"/>
        </w:rPr>
        <w:t xml:space="preserve">Only diligent and thorough assessment can distinguish </w:t>
      </w:r>
      <w:r w:rsidR="00DC623E">
        <w:rPr>
          <w:sz w:val="24"/>
          <w:szCs w:val="24"/>
        </w:rPr>
        <w:t xml:space="preserve">ADHD from other mental health conditions, chaotic home </w:t>
      </w:r>
      <w:r>
        <w:rPr>
          <w:sz w:val="24"/>
          <w:szCs w:val="24"/>
        </w:rPr>
        <w:t xml:space="preserve">environments, or the aftereffects of maltreatment. Yet, ADHD is too often diagnosed in extremely cursory fashion. This lack of careful evaluation, fueling both </w:t>
      </w:r>
      <w:proofErr w:type="spellStart"/>
      <w:r>
        <w:rPr>
          <w:sz w:val="24"/>
          <w:szCs w:val="24"/>
        </w:rPr>
        <w:t>overdiagnosis</w:t>
      </w:r>
      <w:proofErr w:type="spellEnd"/>
      <w:r>
        <w:rPr>
          <w:sz w:val="24"/>
          <w:szCs w:val="24"/>
        </w:rPr>
        <w:t xml:space="preserve"> and </w:t>
      </w:r>
      <w:proofErr w:type="spellStart"/>
      <w:r>
        <w:rPr>
          <w:sz w:val="24"/>
          <w:szCs w:val="24"/>
        </w:rPr>
        <w:t>underdiagnosis</w:t>
      </w:r>
      <w:proofErr w:type="spellEnd"/>
      <w:r>
        <w:rPr>
          <w:sz w:val="24"/>
          <w:szCs w:val="24"/>
        </w:rPr>
        <w:t xml:space="preserve"> contributes </w:t>
      </w:r>
      <w:r w:rsidR="00583FE2">
        <w:rPr>
          <w:sz w:val="24"/>
          <w:szCs w:val="24"/>
        </w:rPr>
        <w:t>to a national crisis</w:t>
      </w:r>
      <w:r w:rsidR="00474F48">
        <w:rPr>
          <w:sz w:val="24"/>
          <w:szCs w:val="24"/>
        </w:rPr>
        <w:t>.</w:t>
      </w:r>
    </w:p>
    <w:p w:rsidR="00A851DB" w:rsidRPr="00A851DB" w:rsidRDefault="00A851DB" w:rsidP="00A851DB">
      <w:pPr>
        <w:pStyle w:val="NoSpacing"/>
        <w:jc w:val="both"/>
        <w:rPr>
          <w:sz w:val="24"/>
          <w:szCs w:val="24"/>
        </w:rPr>
      </w:pPr>
    </w:p>
    <w:p w:rsidR="00474F48" w:rsidRDefault="00474F48" w:rsidP="009C0630">
      <w:pPr>
        <w:pStyle w:val="NoSpacing"/>
        <w:numPr>
          <w:ilvl w:val="0"/>
          <w:numId w:val="1"/>
        </w:numPr>
        <w:jc w:val="both"/>
        <w:rPr>
          <w:sz w:val="24"/>
          <w:szCs w:val="24"/>
        </w:rPr>
      </w:pPr>
      <w:r>
        <w:rPr>
          <w:sz w:val="24"/>
          <w:szCs w:val="24"/>
        </w:rPr>
        <w:t>ADHD medications are effective in reducing the condition’s core symptoms, at least in the short run, but the most genuine gains are achieved by combining medication with skill-building approaches.</w:t>
      </w:r>
    </w:p>
    <w:p w:rsidR="00474F48" w:rsidRDefault="00474F48" w:rsidP="009C0630">
      <w:pPr>
        <w:pStyle w:val="ListParagraph"/>
        <w:jc w:val="both"/>
        <w:rPr>
          <w:sz w:val="24"/>
          <w:szCs w:val="24"/>
        </w:rPr>
      </w:pPr>
    </w:p>
    <w:p w:rsidR="00474F48" w:rsidRDefault="00474F48" w:rsidP="009C0630">
      <w:pPr>
        <w:pStyle w:val="NoSpacing"/>
        <w:numPr>
          <w:ilvl w:val="0"/>
          <w:numId w:val="1"/>
        </w:numPr>
        <w:jc w:val="both"/>
        <w:rPr>
          <w:sz w:val="24"/>
          <w:szCs w:val="24"/>
        </w:rPr>
      </w:pPr>
      <w:r>
        <w:rPr>
          <w:sz w:val="24"/>
          <w:szCs w:val="24"/>
        </w:rPr>
        <w:t xml:space="preserve">Rates of ADHD and medication treatment vary dramatically across states (and, for treatment, across the world), related to family and cultural values, health care systems, medical portrayals and </w:t>
      </w:r>
      <w:r w:rsidR="00583FE2">
        <w:rPr>
          <w:sz w:val="24"/>
          <w:szCs w:val="24"/>
        </w:rPr>
        <w:t>advertisements</w:t>
      </w:r>
      <w:r>
        <w:rPr>
          <w:sz w:val="24"/>
          <w:szCs w:val="24"/>
        </w:rPr>
        <w:t>, and, in particular, variations in school policies linked to demands for achievement and performance.</w:t>
      </w:r>
    </w:p>
    <w:p w:rsidR="00BC0695" w:rsidRDefault="00BC0695" w:rsidP="009C0630">
      <w:pPr>
        <w:ind w:left="360"/>
        <w:jc w:val="both"/>
        <w:rPr>
          <w:sz w:val="24"/>
          <w:szCs w:val="24"/>
        </w:rPr>
      </w:pPr>
    </w:p>
    <w:p w:rsidR="00BC0695" w:rsidRDefault="00A851DB" w:rsidP="00A851DB">
      <w:pPr>
        <w:ind w:firstLine="720"/>
        <w:jc w:val="both"/>
        <w:rPr>
          <w:sz w:val="24"/>
          <w:szCs w:val="24"/>
        </w:rPr>
      </w:pPr>
      <w:r>
        <w:rPr>
          <w:sz w:val="24"/>
          <w:szCs w:val="24"/>
        </w:rPr>
        <w:t>The authors list ten</w:t>
      </w:r>
      <w:r w:rsidR="00BC0695">
        <w:rPr>
          <w:sz w:val="24"/>
          <w:szCs w:val="24"/>
        </w:rPr>
        <w:t xml:space="preserve"> major goals for improving the science and practice related to ADHD in the future. Each of these goals roughly corres</w:t>
      </w:r>
      <w:r w:rsidR="003509E0">
        <w:rPr>
          <w:sz w:val="24"/>
          <w:szCs w:val="24"/>
        </w:rPr>
        <w:t>ponds to a chapter in the book, I quote:</w:t>
      </w:r>
    </w:p>
    <w:p w:rsidR="00D13420" w:rsidRPr="00D13420" w:rsidRDefault="00D13420" w:rsidP="009C0630">
      <w:pPr>
        <w:pStyle w:val="ListParagraph"/>
        <w:numPr>
          <w:ilvl w:val="0"/>
          <w:numId w:val="2"/>
        </w:numPr>
        <w:jc w:val="both"/>
        <w:rPr>
          <w:sz w:val="24"/>
          <w:szCs w:val="24"/>
        </w:rPr>
      </w:pPr>
      <w:r>
        <w:rPr>
          <w:sz w:val="24"/>
          <w:szCs w:val="24"/>
        </w:rPr>
        <w:t>Ensure that ADHD is recognized as both biological and cultural and contextual in nature.</w:t>
      </w:r>
    </w:p>
    <w:p w:rsidR="00D13420" w:rsidRDefault="00D13420" w:rsidP="009C0630">
      <w:pPr>
        <w:pStyle w:val="ListParagraph"/>
        <w:numPr>
          <w:ilvl w:val="0"/>
          <w:numId w:val="2"/>
        </w:numPr>
        <w:jc w:val="both"/>
        <w:rPr>
          <w:sz w:val="24"/>
          <w:szCs w:val="24"/>
        </w:rPr>
      </w:pPr>
      <w:r>
        <w:rPr>
          <w:sz w:val="24"/>
          <w:szCs w:val="24"/>
        </w:rPr>
        <w:t>Demand that ADHD be diagnosed carefully by professionals who know their business.</w:t>
      </w:r>
    </w:p>
    <w:p w:rsidR="00D13420" w:rsidRDefault="00D13420" w:rsidP="009C0630">
      <w:pPr>
        <w:pStyle w:val="ListParagraph"/>
        <w:numPr>
          <w:ilvl w:val="0"/>
          <w:numId w:val="2"/>
        </w:numPr>
        <w:jc w:val="both"/>
        <w:rPr>
          <w:sz w:val="24"/>
          <w:szCs w:val="24"/>
        </w:rPr>
      </w:pPr>
      <w:r>
        <w:rPr>
          <w:sz w:val="24"/>
          <w:szCs w:val="24"/>
        </w:rPr>
        <w:lastRenderedPageBreak/>
        <w:t>Ensure that ADHD be treated by clinicians (and paraprofessionals) who are versed in evidence-based interventions.</w:t>
      </w:r>
    </w:p>
    <w:p w:rsidR="00E653A7" w:rsidRDefault="00E653A7" w:rsidP="009C0630">
      <w:pPr>
        <w:pStyle w:val="ListParagraph"/>
        <w:numPr>
          <w:ilvl w:val="0"/>
          <w:numId w:val="2"/>
        </w:numPr>
        <w:jc w:val="both"/>
        <w:rPr>
          <w:sz w:val="24"/>
          <w:szCs w:val="24"/>
        </w:rPr>
      </w:pPr>
      <w:r>
        <w:rPr>
          <w:sz w:val="24"/>
          <w:szCs w:val="24"/>
        </w:rPr>
        <w:t xml:space="preserve">Set realistic national quotas for stimulants, balancing the need for </w:t>
      </w:r>
      <w:r w:rsidR="00583FE2">
        <w:rPr>
          <w:sz w:val="24"/>
          <w:szCs w:val="24"/>
        </w:rPr>
        <w:t>prescriptions</w:t>
      </w:r>
      <w:r>
        <w:rPr>
          <w:sz w:val="24"/>
          <w:szCs w:val="24"/>
        </w:rPr>
        <w:t xml:space="preserve"> for legitimate cases of ADHD with the reality of ever-greater diversion of the medications for neuro</w:t>
      </w:r>
      <w:r w:rsidR="00FC6510">
        <w:rPr>
          <w:sz w:val="24"/>
          <w:szCs w:val="24"/>
        </w:rPr>
        <w:t>-</w:t>
      </w:r>
      <w:r>
        <w:rPr>
          <w:sz w:val="24"/>
          <w:szCs w:val="24"/>
        </w:rPr>
        <w:t>enhancement or pleasure.</w:t>
      </w:r>
    </w:p>
    <w:p w:rsidR="00E653A7" w:rsidRDefault="00E653A7" w:rsidP="009C0630">
      <w:pPr>
        <w:pStyle w:val="ListParagraph"/>
        <w:numPr>
          <w:ilvl w:val="0"/>
          <w:numId w:val="2"/>
        </w:numPr>
        <w:jc w:val="both"/>
        <w:rPr>
          <w:sz w:val="24"/>
          <w:szCs w:val="24"/>
        </w:rPr>
      </w:pPr>
      <w:r>
        <w:rPr>
          <w:sz w:val="24"/>
          <w:szCs w:val="24"/>
        </w:rPr>
        <w:t>Alter educational practices to promote more individualized approaches.</w:t>
      </w:r>
    </w:p>
    <w:p w:rsidR="00E653A7" w:rsidRDefault="00E653A7" w:rsidP="009C0630">
      <w:pPr>
        <w:pStyle w:val="ListParagraph"/>
        <w:numPr>
          <w:ilvl w:val="0"/>
          <w:numId w:val="2"/>
        </w:numPr>
        <w:jc w:val="both"/>
        <w:rPr>
          <w:sz w:val="24"/>
          <w:szCs w:val="24"/>
        </w:rPr>
      </w:pPr>
      <w:r>
        <w:rPr>
          <w:sz w:val="24"/>
          <w:szCs w:val="24"/>
        </w:rPr>
        <w:t>Facilitate partnered systems of cure, and coordinated payment mechanisms, across insurers, schools, and employers.</w:t>
      </w:r>
    </w:p>
    <w:p w:rsidR="00E653A7" w:rsidRDefault="00E653A7" w:rsidP="009C0630">
      <w:pPr>
        <w:pStyle w:val="ListParagraph"/>
        <w:numPr>
          <w:ilvl w:val="0"/>
          <w:numId w:val="2"/>
        </w:numPr>
        <w:jc w:val="both"/>
        <w:rPr>
          <w:sz w:val="24"/>
          <w:szCs w:val="24"/>
        </w:rPr>
      </w:pPr>
      <w:r>
        <w:rPr>
          <w:sz w:val="24"/>
          <w:szCs w:val="24"/>
        </w:rPr>
        <w:t xml:space="preserve">Convey a different set of media images about ADHD, emphasizing the reality of daily struggles and triumphs. </w:t>
      </w:r>
    </w:p>
    <w:p w:rsidR="00E653A7" w:rsidRDefault="00E653A7" w:rsidP="009C0630">
      <w:pPr>
        <w:pStyle w:val="ListParagraph"/>
        <w:numPr>
          <w:ilvl w:val="0"/>
          <w:numId w:val="2"/>
        </w:numPr>
        <w:jc w:val="both"/>
        <w:rPr>
          <w:sz w:val="24"/>
          <w:szCs w:val="24"/>
        </w:rPr>
      </w:pPr>
      <w:r>
        <w:rPr>
          <w:sz w:val="24"/>
          <w:szCs w:val="24"/>
        </w:rPr>
        <w:t xml:space="preserve">Encourage information exchange </w:t>
      </w:r>
      <w:r w:rsidR="00583FE2">
        <w:rPr>
          <w:sz w:val="24"/>
          <w:szCs w:val="24"/>
        </w:rPr>
        <w:t>across</w:t>
      </w:r>
      <w:r>
        <w:rPr>
          <w:sz w:val="24"/>
          <w:szCs w:val="24"/>
        </w:rPr>
        <w:t xml:space="preserve"> scientists and clinicians internationally.</w:t>
      </w:r>
    </w:p>
    <w:p w:rsidR="00FC6510" w:rsidRDefault="00466553" w:rsidP="00FC6510">
      <w:pPr>
        <w:pStyle w:val="ListParagraph"/>
        <w:numPr>
          <w:ilvl w:val="0"/>
          <w:numId w:val="2"/>
        </w:numPr>
        <w:jc w:val="both"/>
        <w:rPr>
          <w:sz w:val="24"/>
          <w:szCs w:val="24"/>
        </w:rPr>
      </w:pPr>
      <w:r>
        <w:rPr>
          <w:sz w:val="24"/>
          <w:szCs w:val="24"/>
        </w:rPr>
        <w:t>Continue to recognize that ADHD exists well beyond white, middle-class boys, revealing itself across gender, race and ethnicity, and the age span.</w:t>
      </w:r>
    </w:p>
    <w:p w:rsidR="00466553" w:rsidRPr="003509E0" w:rsidRDefault="003509E0" w:rsidP="003509E0">
      <w:pPr>
        <w:ind w:left="360"/>
        <w:jc w:val="both"/>
        <w:rPr>
          <w:sz w:val="24"/>
          <w:szCs w:val="24"/>
        </w:rPr>
      </w:pPr>
      <w:r>
        <w:rPr>
          <w:sz w:val="24"/>
          <w:szCs w:val="24"/>
        </w:rPr>
        <w:t>(10)</w:t>
      </w:r>
      <w:r w:rsidR="00466553" w:rsidRPr="003509E0">
        <w:rPr>
          <w:sz w:val="24"/>
          <w:szCs w:val="24"/>
        </w:rPr>
        <w:t xml:space="preserve">Recognize that fostering human potential, reducing stigma and enhancing economic </w:t>
      </w:r>
      <w:r w:rsidR="00D3468B" w:rsidRPr="003509E0">
        <w:rPr>
          <w:sz w:val="24"/>
          <w:szCs w:val="24"/>
        </w:rPr>
        <w:t xml:space="preserve">  </w:t>
      </w:r>
      <w:r w:rsidR="00466553" w:rsidRPr="003509E0">
        <w:rPr>
          <w:sz w:val="24"/>
          <w:szCs w:val="24"/>
        </w:rPr>
        <w:t xml:space="preserve">productivity go hand in hand. </w:t>
      </w:r>
    </w:p>
    <w:p w:rsidR="00774650" w:rsidRDefault="00583FE2" w:rsidP="009C0630">
      <w:pPr>
        <w:pStyle w:val="NoSpacing"/>
        <w:jc w:val="both"/>
        <w:rPr>
          <w:sz w:val="24"/>
          <w:szCs w:val="24"/>
        </w:rPr>
      </w:pPr>
      <w:r>
        <w:rPr>
          <w:sz w:val="24"/>
          <w:szCs w:val="24"/>
        </w:rPr>
        <w:tab/>
      </w:r>
      <w:r w:rsidR="00466553">
        <w:rPr>
          <w:sz w:val="24"/>
          <w:szCs w:val="24"/>
        </w:rPr>
        <w:t xml:space="preserve">This book provides </w:t>
      </w:r>
      <w:r w:rsidR="00A851DB">
        <w:rPr>
          <w:sz w:val="24"/>
          <w:szCs w:val="24"/>
        </w:rPr>
        <w:t xml:space="preserve">a </w:t>
      </w:r>
      <w:r w:rsidR="00466553">
        <w:rPr>
          <w:sz w:val="24"/>
          <w:szCs w:val="24"/>
        </w:rPr>
        <w:t>corrective emotional and</w:t>
      </w:r>
      <w:r>
        <w:rPr>
          <w:sz w:val="24"/>
          <w:szCs w:val="24"/>
        </w:rPr>
        <w:t xml:space="preserve"> cognitive experience through an even-handed discussi</w:t>
      </w:r>
      <w:r w:rsidR="00A851DB">
        <w:rPr>
          <w:sz w:val="24"/>
          <w:szCs w:val="24"/>
        </w:rPr>
        <w:t xml:space="preserve">on about the controversies surrounding ADHD. The authors </w:t>
      </w:r>
      <w:r>
        <w:rPr>
          <w:sz w:val="24"/>
          <w:szCs w:val="24"/>
        </w:rPr>
        <w:t xml:space="preserve">make clear what is known about ADHD, and distill the complexities about the personal and social costs of </w:t>
      </w:r>
      <w:r w:rsidR="00A851DB">
        <w:rPr>
          <w:sz w:val="24"/>
          <w:szCs w:val="24"/>
        </w:rPr>
        <w:t xml:space="preserve">people who suffer with </w:t>
      </w:r>
      <w:r w:rsidR="00D3468B">
        <w:rPr>
          <w:sz w:val="24"/>
          <w:szCs w:val="24"/>
        </w:rPr>
        <w:t>the chronic and pervasive problems of ADHD</w:t>
      </w:r>
      <w:r>
        <w:rPr>
          <w:sz w:val="24"/>
          <w:szCs w:val="24"/>
        </w:rPr>
        <w:t>.</w:t>
      </w:r>
    </w:p>
    <w:p w:rsidR="00774650" w:rsidRDefault="00774650" w:rsidP="009C0630">
      <w:pPr>
        <w:pStyle w:val="NoSpacing"/>
        <w:jc w:val="both"/>
        <w:rPr>
          <w:sz w:val="24"/>
          <w:szCs w:val="24"/>
        </w:rPr>
      </w:pPr>
    </w:p>
    <w:p w:rsidR="00BC0695" w:rsidRPr="005A4E54" w:rsidRDefault="00774650" w:rsidP="00774650">
      <w:pPr>
        <w:pStyle w:val="NoSpacing"/>
        <w:numPr>
          <w:ilvl w:val="0"/>
          <w:numId w:val="3"/>
        </w:numPr>
        <w:jc w:val="both"/>
        <w:rPr>
          <w:sz w:val="24"/>
          <w:szCs w:val="24"/>
        </w:rPr>
      </w:pPr>
      <w:r>
        <w:rPr>
          <w:sz w:val="24"/>
          <w:szCs w:val="24"/>
        </w:rPr>
        <w:t xml:space="preserve">Wright, Lawrence. </w:t>
      </w:r>
      <w:r w:rsidR="00E1612A" w:rsidRPr="00D3468B">
        <w:rPr>
          <w:i/>
          <w:sz w:val="24"/>
          <w:szCs w:val="24"/>
        </w:rPr>
        <w:t>Going Clear. Scientology, Hollywood, and the Prison of Belief</w:t>
      </w:r>
      <w:r w:rsidR="00D3468B">
        <w:rPr>
          <w:sz w:val="24"/>
          <w:szCs w:val="24"/>
        </w:rPr>
        <w:t>.</w:t>
      </w:r>
      <w:r w:rsidR="00E1612A">
        <w:rPr>
          <w:sz w:val="24"/>
          <w:szCs w:val="24"/>
        </w:rPr>
        <w:t xml:space="preserve"> </w:t>
      </w:r>
      <w:r w:rsidR="00287728">
        <w:rPr>
          <w:sz w:val="24"/>
          <w:szCs w:val="24"/>
        </w:rPr>
        <w:t>New York:  Alfred A. Knopf, 2013</w:t>
      </w:r>
      <w:r w:rsidR="00E1612A">
        <w:rPr>
          <w:sz w:val="24"/>
          <w:szCs w:val="24"/>
        </w:rPr>
        <w:t>.</w:t>
      </w:r>
      <w:r w:rsidR="00583FE2">
        <w:rPr>
          <w:sz w:val="24"/>
          <w:szCs w:val="24"/>
        </w:rPr>
        <w:t xml:space="preserve">   </w:t>
      </w:r>
      <w:r w:rsidR="00466553">
        <w:rPr>
          <w:sz w:val="24"/>
          <w:szCs w:val="24"/>
        </w:rPr>
        <w:t xml:space="preserve"> </w:t>
      </w:r>
    </w:p>
    <w:sectPr w:rsidR="00BC0695" w:rsidRPr="005A4E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F3" w:rsidRDefault="00D12AF3" w:rsidP="009C0630">
      <w:pPr>
        <w:spacing w:after="0" w:line="240" w:lineRule="auto"/>
      </w:pPr>
      <w:r>
        <w:separator/>
      </w:r>
    </w:p>
  </w:endnote>
  <w:endnote w:type="continuationSeparator" w:id="0">
    <w:p w:rsidR="00D12AF3" w:rsidRDefault="00D12AF3" w:rsidP="009C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53241"/>
      <w:docPartObj>
        <w:docPartGallery w:val="Page Numbers (Bottom of Page)"/>
        <w:docPartUnique/>
      </w:docPartObj>
    </w:sdtPr>
    <w:sdtEndPr>
      <w:rPr>
        <w:noProof/>
      </w:rPr>
    </w:sdtEndPr>
    <w:sdtContent>
      <w:p w:rsidR="009C0630" w:rsidRDefault="009C0630">
        <w:pPr>
          <w:pStyle w:val="Footer"/>
          <w:jc w:val="center"/>
        </w:pPr>
        <w:r>
          <w:fldChar w:fldCharType="begin"/>
        </w:r>
        <w:r>
          <w:instrText xml:space="preserve"> PAGE   \* MERGEFORMAT </w:instrText>
        </w:r>
        <w:r>
          <w:fldChar w:fldCharType="separate"/>
        </w:r>
        <w:r w:rsidR="00F65537">
          <w:rPr>
            <w:noProof/>
          </w:rPr>
          <w:t>1</w:t>
        </w:r>
        <w:r>
          <w:rPr>
            <w:noProof/>
          </w:rPr>
          <w:fldChar w:fldCharType="end"/>
        </w:r>
      </w:p>
    </w:sdtContent>
  </w:sdt>
  <w:p w:rsidR="009C0630" w:rsidRDefault="009C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F3" w:rsidRDefault="00D12AF3" w:rsidP="009C0630">
      <w:pPr>
        <w:spacing w:after="0" w:line="240" w:lineRule="auto"/>
      </w:pPr>
      <w:r>
        <w:separator/>
      </w:r>
    </w:p>
  </w:footnote>
  <w:footnote w:type="continuationSeparator" w:id="0">
    <w:p w:rsidR="00D12AF3" w:rsidRDefault="00D12AF3" w:rsidP="009C0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AFA"/>
    <w:multiLevelType w:val="hybridMultilevel"/>
    <w:tmpl w:val="E39EA11E"/>
    <w:lvl w:ilvl="0" w:tplc="92D4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A1288"/>
    <w:multiLevelType w:val="hybridMultilevel"/>
    <w:tmpl w:val="23804380"/>
    <w:lvl w:ilvl="0" w:tplc="4790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83FA4"/>
    <w:multiLevelType w:val="hybridMultilevel"/>
    <w:tmpl w:val="8F1CD1CE"/>
    <w:lvl w:ilvl="0" w:tplc="6C3A6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54"/>
    <w:rsid w:val="000A0749"/>
    <w:rsid w:val="000B6AE1"/>
    <w:rsid w:val="00173F41"/>
    <w:rsid w:val="001E175A"/>
    <w:rsid w:val="0020719D"/>
    <w:rsid w:val="00287728"/>
    <w:rsid w:val="003478E1"/>
    <w:rsid w:val="003509E0"/>
    <w:rsid w:val="003C17AC"/>
    <w:rsid w:val="00466553"/>
    <w:rsid w:val="00474F48"/>
    <w:rsid w:val="004879A9"/>
    <w:rsid w:val="00502353"/>
    <w:rsid w:val="00583FE2"/>
    <w:rsid w:val="005A4E54"/>
    <w:rsid w:val="005D1481"/>
    <w:rsid w:val="006856CD"/>
    <w:rsid w:val="006C58A7"/>
    <w:rsid w:val="006D76E9"/>
    <w:rsid w:val="00774650"/>
    <w:rsid w:val="0080240A"/>
    <w:rsid w:val="008522FD"/>
    <w:rsid w:val="00971364"/>
    <w:rsid w:val="009C0630"/>
    <w:rsid w:val="00A137CA"/>
    <w:rsid w:val="00A46351"/>
    <w:rsid w:val="00A851DB"/>
    <w:rsid w:val="00B81CAF"/>
    <w:rsid w:val="00BC0695"/>
    <w:rsid w:val="00C703D7"/>
    <w:rsid w:val="00C77FF7"/>
    <w:rsid w:val="00D12AF3"/>
    <w:rsid w:val="00D13420"/>
    <w:rsid w:val="00D21FBD"/>
    <w:rsid w:val="00D3468B"/>
    <w:rsid w:val="00D5481A"/>
    <w:rsid w:val="00DC623E"/>
    <w:rsid w:val="00E1612A"/>
    <w:rsid w:val="00E52C01"/>
    <w:rsid w:val="00E6298D"/>
    <w:rsid w:val="00E653A7"/>
    <w:rsid w:val="00F65537"/>
    <w:rsid w:val="00FC6510"/>
    <w:rsid w:val="00F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351"/>
    <w:pPr>
      <w:spacing w:after="0" w:line="240" w:lineRule="auto"/>
    </w:pPr>
  </w:style>
  <w:style w:type="character" w:styleId="Hyperlink">
    <w:name w:val="Hyperlink"/>
    <w:basedOn w:val="DefaultParagraphFont"/>
    <w:uiPriority w:val="99"/>
    <w:unhideWhenUsed/>
    <w:rsid w:val="00D5481A"/>
    <w:rPr>
      <w:color w:val="0000FF" w:themeColor="hyperlink"/>
      <w:u w:val="single"/>
    </w:rPr>
  </w:style>
  <w:style w:type="paragraph" w:styleId="ListParagraph">
    <w:name w:val="List Paragraph"/>
    <w:basedOn w:val="Normal"/>
    <w:uiPriority w:val="34"/>
    <w:qFormat/>
    <w:rsid w:val="00474F48"/>
    <w:pPr>
      <w:ind w:left="720"/>
      <w:contextualSpacing/>
    </w:pPr>
  </w:style>
  <w:style w:type="paragraph" w:styleId="Header">
    <w:name w:val="header"/>
    <w:basedOn w:val="Normal"/>
    <w:link w:val="HeaderChar"/>
    <w:uiPriority w:val="99"/>
    <w:unhideWhenUsed/>
    <w:rsid w:val="009C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630"/>
  </w:style>
  <w:style w:type="paragraph" w:styleId="Footer">
    <w:name w:val="footer"/>
    <w:basedOn w:val="Normal"/>
    <w:link w:val="FooterChar"/>
    <w:uiPriority w:val="99"/>
    <w:unhideWhenUsed/>
    <w:rsid w:val="009C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630"/>
  </w:style>
  <w:style w:type="paragraph" w:styleId="BalloonText">
    <w:name w:val="Balloon Text"/>
    <w:basedOn w:val="Normal"/>
    <w:link w:val="BalloonTextChar"/>
    <w:uiPriority w:val="99"/>
    <w:semiHidden/>
    <w:unhideWhenUsed/>
    <w:rsid w:val="00C7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351"/>
    <w:pPr>
      <w:spacing w:after="0" w:line="240" w:lineRule="auto"/>
    </w:pPr>
  </w:style>
  <w:style w:type="character" w:styleId="Hyperlink">
    <w:name w:val="Hyperlink"/>
    <w:basedOn w:val="DefaultParagraphFont"/>
    <w:uiPriority w:val="99"/>
    <w:unhideWhenUsed/>
    <w:rsid w:val="00D5481A"/>
    <w:rPr>
      <w:color w:val="0000FF" w:themeColor="hyperlink"/>
      <w:u w:val="single"/>
    </w:rPr>
  </w:style>
  <w:style w:type="paragraph" w:styleId="ListParagraph">
    <w:name w:val="List Paragraph"/>
    <w:basedOn w:val="Normal"/>
    <w:uiPriority w:val="34"/>
    <w:qFormat/>
    <w:rsid w:val="00474F48"/>
    <w:pPr>
      <w:ind w:left="720"/>
      <w:contextualSpacing/>
    </w:pPr>
  </w:style>
  <w:style w:type="paragraph" w:styleId="Header">
    <w:name w:val="header"/>
    <w:basedOn w:val="Normal"/>
    <w:link w:val="HeaderChar"/>
    <w:uiPriority w:val="99"/>
    <w:unhideWhenUsed/>
    <w:rsid w:val="009C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630"/>
  </w:style>
  <w:style w:type="paragraph" w:styleId="Footer">
    <w:name w:val="footer"/>
    <w:basedOn w:val="Normal"/>
    <w:link w:val="FooterChar"/>
    <w:uiPriority w:val="99"/>
    <w:unhideWhenUsed/>
    <w:rsid w:val="009C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630"/>
  </w:style>
  <w:style w:type="paragraph" w:styleId="BalloonText">
    <w:name w:val="Balloon Text"/>
    <w:basedOn w:val="Normal"/>
    <w:link w:val="BalloonTextChar"/>
    <w:uiPriority w:val="99"/>
    <w:semiHidden/>
    <w:unhideWhenUsed/>
    <w:rsid w:val="00C7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eresnie@sjcpsyc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7</cp:revision>
  <cp:lastPrinted>2015-10-29T23:43:00Z</cp:lastPrinted>
  <dcterms:created xsi:type="dcterms:W3CDTF">2014-03-20T19:27:00Z</dcterms:created>
  <dcterms:modified xsi:type="dcterms:W3CDTF">2015-10-29T23:54:00Z</dcterms:modified>
</cp:coreProperties>
</file>